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78458C" w:rsidRDefault="001521B7" w:rsidP="000607BA">
      <w:pPr>
        <w:spacing w:after="0" w:line="360" w:lineRule="auto"/>
        <w:jc w:val="both"/>
        <w:rPr>
          <w:rFonts w:ascii="Palatino Linotype" w:hAnsi="Palatino Linotype"/>
          <w:b/>
        </w:rPr>
      </w:pPr>
      <w:r w:rsidRPr="0078458C">
        <w:rPr>
          <w:rFonts w:ascii="Palatino Linotype" w:hAnsi="Palatino Linotype"/>
          <w:b/>
        </w:rPr>
        <w:t>VOTO PARTICULAR QUE FORMULA</w:t>
      </w:r>
      <w:r w:rsidR="00E203E1" w:rsidRPr="0078458C">
        <w:rPr>
          <w:rFonts w:ascii="Palatino Linotype" w:hAnsi="Palatino Linotype"/>
          <w:b/>
        </w:rPr>
        <w:t xml:space="preserve"> </w:t>
      </w:r>
      <w:r w:rsidRPr="0078458C">
        <w:rPr>
          <w:rFonts w:ascii="Palatino Linotype" w:hAnsi="Palatino Linotype"/>
          <w:b/>
        </w:rPr>
        <w:t>EL C</w:t>
      </w:r>
      <w:r w:rsidR="00E203E1" w:rsidRPr="0078458C">
        <w:rPr>
          <w:rFonts w:ascii="Palatino Linotype" w:hAnsi="Palatino Linotype"/>
          <w:b/>
        </w:rPr>
        <w:t>OMISIONADO JAVIER MARTÍNEZ CRUZ</w:t>
      </w:r>
      <w:r w:rsidRPr="0078458C">
        <w:rPr>
          <w:rFonts w:ascii="Palatino Linotype" w:hAnsi="Palatino Linotype"/>
          <w:b/>
        </w:rPr>
        <w:t xml:space="preserve">, EN RELACIÓN CON LA RESOLUCIÓN DICTADA POR EL PLENO DEL INSTITUTO DE TRANSPARENCIA, ACCESO A LA INFORMACIÓN PÚBLICA Y </w:t>
      </w:r>
      <w:r w:rsidRPr="00E97CC5">
        <w:rPr>
          <w:rFonts w:ascii="Palatino Linotype" w:hAnsi="Palatino Linotype"/>
          <w:b/>
        </w:rPr>
        <w:t xml:space="preserve">PROTECCIÓN DE DATOS PERSONALES DEL ESTADO DE MÉXICO Y MUNICIPIOS, EN LA </w:t>
      </w:r>
      <w:r w:rsidR="00FF3120">
        <w:rPr>
          <w:rFonts w:ascii="Palatino Linotype" w:hAnsi="Palatino Linotype"/>
          <w:b/>
        </w:rPr>
        <w:t xml:space="preserve">VIGÉSIMA PRIMERA </w:t>
      </w:r>
      <w:r w:rsidR="00AE35F2" w:rsidRPr="00E97CC5">
        <w:rPr>
          <w:rFonts w:ascii="Palatino Linotype" w:hAnsi="Palatino Linotype"/>
          <w:b/>
        </w:rPr>
        <w:t xml:space="preserve">SESIÓN </w:t>
      </w:r>
      <w:r w:rsidRPr="00E97CC5">
        <w:rPr>
          <w:rFonts w:ascii="Palatino Linotype" w:hAnsi="Palatino Linotype"/>
          <w:b/>
        </w:rPr>
        <w:t xml:space="preserve">ORDINARIA DEL </w:t>
      </w:r>
      <w:r w:rsidR="003A25DC" w:rsidRPr="00E97CC5">
        <w:rPr>
          <w:rFonts w:ascii="Palatino Linotype" w:hAnsi="Palatino Linotype"/>
          <w:b/>
        </w:rPr>
        <w:t xml:space="preserve">DÍA </w:t>
      </w:r>
      <w:r w:rsidR="00FF3120">
        <w:rPr>
          <w:rFonts w:ascii="Palatino Linotype" w:hAnsi="Palatino Linotype"/>
          <w:b/>
        </w:rPr>
        <w:t xml:space="preserve">CINCO DE JUNIO </w:t>
      </w:r>
      <w:r w:rsidRPr="00E97CC5">
        <w:rPr>
          <w:rFonts w:ascii="Palatino Linotype" w:hAnsi="Palatino Linotype"/>
          <w:b/>
        </w:rPr>
        <w:t>DE</w:t>
      </w:r>
      <w:r w:rsidRPr="0078458C">
        <w:rPr>
          <w:rFonts w:ascii="Palatino Linotype" w:hAnsi="Palatino Linotype"/>
          <w:b/>
        </w:rPr>
        <w:t xml:space="preserve"> DOS MIL DIECI</w:t>
      </w:r>
      <w:r w:rsidR="00E203E1" w:rsidRPr="0078458C">
        <w:rPr>
          <w:rFonts w:ascii="Palatino Linotype" w:hAnsi="Palatino Linotype"/>
          <w:b/>
        </w:rPr>
        <w:t>NUEVE</w:t>
      </w:r>
      <w:r w:rsidRPr="0078458C">
        <w:rPr>
          <w:rFonts w:ascii="Palatino Linotype" w:hAnsi="Palatino Linotype"/>
          <w:b/>
        </w:rPr>
        <w:t>, EN EL RECURSO DE REVISIÓN 0</w:t>
      </w:r>
      <w:r w:rsidR="00FF3120">
        <w:rPr>
          <w:rFonts w:ascii="Palatino Linotype" w:hAnsi="Palatino Linotype"/>
          <w:b/>
        </w:rPr>
        <w:t>1877</w:t>
      </w:r>
      <w:r w:rsidR="00143624" w:rsidRPr="0078458C">
        <w:rPr>
          <w:rFonts w:ascii="Palatino Linotype" w:hAnsi="Palatino Linotype"/>
          <w:b/>
        </w:rPr>
        <w:t>/INFOEM/IP/RR/201</w:t>
      </w:r>
      <w:r w:rsidR="00D22C4E" w:rsidRPr="0078458C">
        <w:rPr>
          <w:rFonts w:ascii="Palatino Linotype" w:hAnsi="Palatino Linotype"/>
          <w:b/>
        </w:rPr>
        <w:t>9</w:t>
      </w:r>
      <w:r w:rsidRPr="0078458C">
        <w:rPr>
          <w:rFonts w:ascii="Palatino Linotype" w:hAnsi="Palatino Linotype"/>
          <w:b/>
        </w:rPr>
        <w:t>.</w:t>
      </w:r>
    </w:p>
    <w:p w:rsidR="004B391C" w:rsidRPr="00F71791" w:rsidRDefault="004B391C" w:rsidP="00F71791">
      <w:pPr>
        <w:spacing w:after="0" w:line="240" w:lineRule="auto"/>
        <w:jc w:val="both"/>
        <w:rPr>
          <w:rFonts w:ascii="Palatino Linotype" w:hAnsi="Palatino Linotype"/>
          <w:sz w:val="16"/>
          <w:szCs w:val="16"/>
        </w:rPr>
      </w:pPr>
    </w:p>
    <w:p w:rsidR="001521B7" w:rsidRPr="0078458C" w:rsidRDefault="00661C85" w:rsidP="00313A4C">
      <w:pPr>
        <w:spacing w:after="0" w:line="360" w:lineRule="auto"/>
        <w:jc w:val="both"/>
        <w:rPr>
          <w:rFonts w:ascii="Palatino Linotype" w:hAnsi="Palatino Linotype"/>
        </w:rPr>
      </w:pPr>
      <w:r w:rsidRPr="0078458C">
        <w:rPr>
          <w:rFonts w:ascii="Palatino Linotype" w:hAnsi="Palatino Linotype"/>
        </w:rPr>
        <w:t>Con fundamento en lo dispuesto por el artículo 14</w:t>
      </w:r>
      <w:r w:rsidR="002D3ACC" w:rsidRPr="0078458C">
        <w:rPr>
          <w:rFonts w:ascii="Palatino Linotype" w:hAnsi="Palatino Linotype"/>
        </w:rPr>
        <w:t>, fracciones</w:t>
      </w:r>
      <w:r w:rsidRPr="0078458C">
        <w:rPr>
          <w:rFonts w:ascii="Palatino Linotype" w:hAnsi="Palatino Linotype"/>
        </w:rPr>
        <w:t xml:space="preserve"> X y XI del Reglamento Interior del Instituto de Transparencia, Acceso a la Información Pública y Protección de Datos Personales del</w:t>
      </w:r>
      <w:r w:rsidR="00E203E1" w:rsidRPr="0078458C">
        <w:rPr>
          <w:rFonts w:ascii="Palatino Linotype" w:hAnsi="Palatino Linotype"/>
        </w:rPr>
        <w:t xml:space="preserve"> Estado de México y Municipios, el </w:t>
      </w:r>
      <w:r w:rsidR="00CC2D22" w:rsidRPr="0078458C">
        <w:rPr>
          <w:rFonts w:ascii="Palatino Linotype" w:hAnsi="Palatino Linotype"/>
        </w:rPr>
        <w:t>Comisionado Javier Martínez Cruz</w:t>
      </w:r>
      <w:r w:rsidR="00E203E1" w:rsidRPr="0078458C">
        <w:rPr>
          <w:rFonts w:ascii="Palatino Linotype" w:hAnsi="Palatino Linotype"/>
        </w:rPr>
        <w:t xml:space="preserve"> e</w:t>
      </w:r>
      <w:r w:rsidR="00CC2D22" w:rsidRPr="0078458C">
        <w:rPr>
          <w:rFonts w:ascii="Palatino Linotype" w:hAnsi="Palatino Linotype"/>
        </w:rPr>
        <w:t xml:space="preserve">mite VOTO PARTICULAR respecto a la resolución dictada en el recurso de revisión número </w:t>
      </w:r>
      <w:r w:rsidR="00143624" w:rsidRPr="0078458C">
        <w:rPr>
          <w:rFonts w:ascii="Palatino Linotype" w:hAnsi="Palatino Linotype"/>
        </w:rPr>
        <w:t>0</w:t>
      </w:r>
      <w:r w:rsidR="00FF3120">
        <w:rPr>
          <w:rFonts w:ascii="Palatino Linotype" w:hAnsi="Palatino Linotype"/>
        </w:rPr>
        <w:t>1877</w:t>
      </w:r>
      <w:r w:rsidR="00143624" w:rsidRPr="0078458C">
        <w:rPr>
          <w:rFonts w:ascii="Palatino Linotype" w:hAnsi="Palatino Linotype"/>
        </w:rPr>
        <w:t>/</w:t>
      </w:r>
      <w:r w:rsidRPr="0078458C">
        <w:rPr>
          <w:rFonts w:ascii="Palatino Linotype" w:hAnsi="Palatino Linotype"/>
        </w:rPr>
        <w:t>INFOEM/IP/RR/201</w:t>
      </w:r>
      <w:r w:rsidR="00D22C4E" w:rsidRPr="0078458C">
        <w:rPr>
          <w:rFonts w:ascii="Palatino Linotype" w:hAnsi="Palatino Linotype"/>
        </w:rPr>
        <w:t>9</w:t>
      </w:r>
      <w:r w:rsidRPr="0078458C">
        <w:rPr>
          <w:rFonts w:ascii="Palatino Linotype" w:hAnsi="Palatino Linotype"/>
        </w:rPr>
        <w:t xml:space="preserve">, pronunciada por el Pleno de este Instituto ante el proyecto presentado por </w:t>
      </w:r>
      <w:r w:rsidR="00CB6925">
        <w:rPr>
          <w:rFonts w:ascii="Palatino Linotype" w:hAnsi="Palatino Linotype"/>
        </w:rPr>
        <w:t xml:space="preserve">la </w:t>
      </w:r>
      <w:r w:rsidR="00D22C4E" w:rsidRPr="0078458C">
        <w:rPr>
          <w:rFonts w:ascii="Palatino Linotype" w:hAnsi="Palatino Linotype"/>
        </w:rPr>
        <w:t>Comisionad</w:t>
      </w:r>
      <w:r w:rsidR="00CB6925">
        <w:rPr>
          <w:rFonts w:ascii="Palatino Linotype" w:hAnsi="Palatino Linotype"/>
        </w:rPr>
        <w:t xml:space="preserve">a Eva Abaid Yapur,  </w:t>
      </w:r>
      <w:r w:rsidRPr="0078458C">
        <w:rPr>
          <w:rFonts w:ascii="Palatino Linotype" w:hAnsi="Palatino Linotype"/>
        </w:rPr>
        <w:t>que es del tenor siguiente</w:t>
      </w:r>
      <w:r w:rsidR="00313A4C">
        <w:rPr>
          <w:rFonts w:ascii="Palatino Linotype" w:hAnsi="Palatino Linotype"/>
        </w:rPr>
        <w:t xml:space="preserve">: </w:t>
      </w:r>
    </w:p>
    <w:p w:rsidR="000714F2" w:rsidRDefault="00314438" w:rsidP="000714F2">
      <w:pPr>
        <w:spacing w:before="120" w:after="120" w:line="360" w:lineRule="auto"/>
        <w:jc w:val="both"/>
        <w:rPr>
          <w:rFonts w:ascii="Palatino Linotype" w:hAnsi="Palatino Linotype" w:cs="Arial"/>
          <w:bCs/>
          <w:lang w:val="es-ES"/>
        </w:rPr>
      </w:pPr>
      <w:r w:rsidRPr="0078458C">
        <w:rPr>
          <w:rFonts w:ascii="Palatino Linotype" w:hAnsi="Palatino Linotype"/>
        </w:rPr>
        <w:t xml:space="preserve">De manera previa a la emisión del presente voto, cabe precisar que </w:t>
      </w:r>
      <w:r w:rsidR="00346DEE" w:rsidRPr="0078458C">
        <w:rPr>
          <w:rFonts w:ascii="Palatino Linotype" w:hAnsi="Palatino Linotype"/>
        </w:rPr>
        <w:t xml:space="preserve">el </w:t>
      </w:r>
      <w:r w:rsidRPr="0078458C">
        <w:rPr>
          <w:rFonts w:ascii="Palatino Linotype" w:hAnsi="Palatino Linotype"/>
        </w:rPr>
        <w:t xml:space="preserve">particular </w:t>
      </w:r>
      <w:r w:rsidRPr="0078458C">
        <w:rPr>
          <w:rFonts w:ascii="Palatino Linotype" w:hAnsi="Palatino Linotype" w:cs="Arial"/>
          <w:bCs/>
          <w:lang w:val="es-ES"/>
        </w:rPr>
        <w:t xml:space="preserve">requirió al </w:t>
      </w:r>
      <w:r w:rsidR="00215A26" w:rsidRPr="00215A26">
        <w:rPr>
          <w:rFonts w:ascii="Palatino Linotype" w:hAnsi="Palatino Linotype" w:cs="Arial"/>
          <w:bCs/>
          <w:lang w:val="es-ES"/>
        </w:rPr>
        <w:t>Descentralizado para la Prestación de Los Servicios del Agua Potable Alcantarillado y Saneamiento de Tecámac</w:t>
      </w:r>
      <w:r w:rsidR="00215A26">
        <w:rPr>
          <w:rFonts w:ascii="Palatino Linotype" w:hAnsi="Palatino Linotype" w:cs="Arial"/>
          <w:bCs/>
          <w:lang w:val="es-ES"/>
        </w:rPr>
        <w:t>, sustancialmente lo siguiente:</w:t>
      </w:r>
      <w:r w:rsidR="00215A26" w:rsidRPr="00215A26">
        <w:rPr>
          <w:rFonts w:ascii="Palatino Linotype" w:hAnsi="Palatino Linotype" w:cs="Arial"/>
          <w:bCs/>
          <w:lang w:val="es-ES"/>
        </w:rPr>
        <w:t xml:space="preserve"> </w:t>
      </w:r>
      <w:r w:rsidR="00313A4C" w:rsidRPr="00313A4C">
        <w:rPr>
          <w:rFonts w:ascii="Palatino Linotype" w:hAnsi="Palatino Linotype" w:cs="Arial"/>
          <w:bCs/>
          <w:lang w:val="es-ES"/>
        </w:rPr>
        <w:t>“</w:t>
      </w:r>
      <w:r w:rsidR="00215A26">
        <w:rPr>
          <w:rFonts w:ascii="Palatino Linotype" w:hAnsi="Palatino Linotype" w:cs="Arial"/>
          <w:bCs/>
          <w:lang w:val="es-ES"/>
        </w:rPr>
        <w:t xml:space="preserve"> … </w:t>
      </w:r>
      <w:r w:rsidR="00215A26" w:rsidRPr="00215A26">
        <w:rPr>
          <w:rFonts w:ascii="Palatino Linotype" w:hAnsi="Palatino Linotype" w:cs="Arial"/>
          <w:bCs/>
          <w:lang w:val="es-ES"/>
        </w:rPr>
        <w:t xml:space="preserve">la estructura orgánica u organigrama de la unidad de transparencia y acceso a la información del odapas Tecámac, solicito el plan de trabajo de la unidad de transparencia y acceso a la información pública de tecamac, solicito el acta de instalación del comité de transparencia en formato pdf del opadas Tecámac y en datos abiertos, solicito el expediente laboral de todos y cada uno del personal adscrito a la unidad de transparencia y acceso a la información, solicito la constancia de certificación del titular de transparencia o documentos que consten el año de experiencia que como marca la ley de transparencia debe tener para poder ser titular de la unidad de transparencia y acceso a la información, así mismo solicito el comprobante de certificación del oficial de datos personales que como marca la ley de protección de datos personales los </w:t>
      </w:r>
      <w:r w:rsidR="00215A26" w:rsidRPr="00215A26">
        <w:rPr>
          <w:rFonts w:ascii="Palatino Linotype" w:hAnsi="Palatino Linotype" w:cs="Arial"/>
          <w:bCs/>
          <w:lang w:val="es-ES"/>
        </w:rPr>
        <w:lastRenderedPageBreak/>
        <w:t>documentos que acrediten el año de experiencia para ser oficial de protección de datos personales, además que solicito los comprobantes de pago recibos de nómina de todos y cada uno de los integrantes de la unidad de transparencia y acceso a la información pública del odapas Tecámac</w:t>
      </w:r>
      <w:r w:rsidR="00DC1FFE" w:rsidRPr="0078458C">
        <w:rPr>
          <w:rFonts w:ascii="Palatino Linotype" w:hAnsi="Palatino Linotype" w:cs="Arial"/>
          <w:bCs/>
          <w:lang w:val="es-ES"/>
        </w:rPr>
        <w:t>.</w:t>
      </w:r>
      <w:r w:rsidR="00215A26">
        <w:rPr>
          <w:rFonts w:ascii="Palatino Linotype" w:hAnsi="Palatino Linotype" w:cs="Arial"/>
          <w:bCs/>
          <w:lang w:val="es-ES"/>
        </w:rPr>
        <w:t xml:space="preserve"> …</w:t>
      </w:r>
      <w:r w:rsidR="00DC1FFE" w:rsidRPr="0078458C">
        <w:rPr>
          <w:rFonts w:ascii="Palatino Linotype" w:hAnsi="Palatino Linotype" w:cs="Arial"/>
          <w:bCs/>
          <w:lang w:val="es-ES"/>
        </w:rPr>
        <w:t>”</w:t>
      </w:r>
    </w:p>
    <w:p w:rsidR="00F71791" w:rsidRPr="00F71791" w:rsidRDefault="00F71791" w:rsidP="00F71791">
      <w:pPr>
        <w:spacing w:after="0" w:line="240" w:lineRule="auto"/>
        <w:jc w:val="both"/>
        <w:rPr>
          <w:rFonts w:ascii="Palatino Linotype" w:hAnsi="Palatino Linotype" w:cs="Arial"/>
          <w:bCs/>
          <w:sz w:val="16"/>
          <w:szCs w:val="16"/>
          <w:lang w:val="es-ES"/>
        </w:rPr>
      </w:pPr>
    </w:p>
    <w:p w:rsidR="00882515" w:rsidRPr="00947EB3" w:rsidRDefault="00346DEE" w:rsidP="00882515">
      <w:pPr>
        <w:spacing w:before="120" w:after="120" w:line="360" w:lineRule="auto"/>
        <w:jc w:val="both"/>
        <w:rPr>
          <w:rFonts w:ascii="Palatino Linotype" w:eastAsia="Calibri" w:hAnsi="Palatino Linotype" w:cs="Arial"/>
        </w:rPr>
      </w:pPr>
      <w:r w:rsidRPr="00293C24">
        <w:rPr>
          <w:rFonts w:ascii="Palatino Linotype" w:hAnsi="Palatino Linotype" w:cs="Arial"/>
          <w:bCs/>
          <w:lang w:val="es-ES"/>
        </w:rPr>
        <w:t>E</w:t>
      </w:r>
      <w:r w:rsidR="00531DBB" w:rsidRPr="00293C24">
        <w:rPr>
          <w:rFonts w:ascii="Palatino Linotype" w:hAnsi="Palatino Linotype" w:cs="Arial"/>
          <w:bCs/>
          <w:lang w:val="es-ES"/>
        </w:rPr>
        <w:t>l Sujeto Obligado</w:t>
      </w:r>
      <w:r w:rsidRPr="00293C24">
        <w:rPr>
          <w:rFonts w:ascii="Palatino Linotype" w:hAnsi="Palatino Linotype" w:cs="Arial"/>
          <w:bCs/>
          <w:lang w:val="es-ES"/>
        </w:rPr>
        <w:t xml:space="preserve"> en respuesta</w:t>
      </w:r>
      <w:r w:rsidR="00215A26">
        <w:rPr>
          <w:rFonts w:ascii="Palatino Linotype" w:hAnsi="Palatino Linotype" w:cs="Arial"/>
          <w:bCs/>
          <w:lang w:val="es-ES"/>
        </w:rPr>
        <w:t xml:space="preserve"> sustancialmente anexó </w:t>
      </w:r>
      <w:r w:rsidR="00215A26" w:rsidRPr="00215A26">
        <w:rPr>
          <w:rFonts w:ascii="Palatino Linotype" w:hAnsi="Palatino Linotype" w:cs="Arial"/>
          <w:bCs/>
          <w:lang w:val="es-ES"/>
        </w:rPr>
        <w:t xml:space="preserve">dos archivos electrónicos denominados </w:t>
      </w:r>
      <w:r w:rsidR="00215A26">
        <w:rPr>
          <w:rFonts w:ascii="Palatino Linotype" w:hAnsi="Palatino Linotype" w:cs="Arial"/>
          <w:bCs/>
          <w:lang w:val="es-ES"/>
        </w:rPr>
        <w:t>“</w:t>
      </w:r>
      <w:r w:rsidR="00215A26" w:rsidRPr="00215A26">
        <w:rPr>
          <w:rFonts w:ascii="Palatino Linotype" w:hAnsi="Palatino Linotype" w:cs="Arial"/>
          <w:bCs/>
          <w:lang w:val="es-ES"/>
        </w:rPr>
        <w:t>Expediente laboral y recibo de nomina.pdf, Acta de instalación del Comité.pdf</w:t>
      </w:r>
      <w:r w:rsidR="00215A26">
        <w:rPr>
          <w:rFonts w:ascii="Palatino Linotype" w:hAnsi="Palatino Linotype" w:cs="Arial"/>
          <w:bCs/>
          <w:lang w:val="es-ES"/>
        </w:rPr>
        <w:t>”, y “</w:t>
      </w:r>
      <w:r w:rsidR="00215A26" w:rsidRPr="00215A26">
        <w:rPr>
          <w:rFonts w:ascii="Palatino Linotype" w:hAnsi="Palatino Linotype" w:cs="Arial"/>
          <w:bCs/>
          <w:lang w:val="es-ES"/>
        </w:rPr>
        <w:t>ACTA DE COMITE, OFICIO A QUIEN CORRE Y PLAN DE TRABAJO.pdf</w:t>
      </w:r>
      <w:r w:rsidR="00882515" w:rsidRPr="00947EB3">
        <w:rPr>
          <w:rFonts w:ascii="Palatino Linotype" w:eastAsia="Calibri" w:hAnsi="Palatino Linotype" w:cs="Arial"/>
        </w:rPr>
        <w:t>.</w:t>
      </w:r>
      <w:r w:rsidR="00215A26">
        <w:rPr>
          <w:rFonts w:ascii="Palatino Linotype" w:eastAsia="Calibri" w:hAnsi="Palatino Linotype" w:cs="Arial"/>
        </w:rPr>
        <w:t>”</w:t>
      </w:r>
    </w:p>
    <w:p w:rsidR="00F71791" w:rsidRDefault="00314438" w:rsidP="00D300AA">
      <w:pPr>
        <w:spacing w:before="120" w:after="120" w:line="360" w:lineRule="auto"/>
        <w:jc w:val="both"/>
        <w:rPr>
          <w:rFonts w:ascii="Palatino Linotype" w:hAnsi="Palatino Linotype" w:cs="Arial"/>
        </w:rPr>
      </w:pPr>
      <w:r w:rsidRPr="0078458C">
        <w:rPr>
          <w:rFonts w:ascii="Palatino Linotype" w:hAnsi="Palatino Linotype" w:cs="Arial"/>
          <w:color w:val="000000" w:themeColor="text1"/>
        </w:rPr>
        <w:t>Ante la</w:t>
      </w:r>
      <w:r w:rsidR="00B63624" w:rsidRPr="0078458C">
        <w:rPr>
          <w:rFonts w:ascii="Palatino Linotype" w:hAnsi="Palatino Linotype" w:cs="Arial"/>
          <w:color w:val="000000" w:themeColor="text1"/>
        </w:rPr>
        <w:t xml:space="preserve"> </w:t>
      </w:r>
      <w:r w:rsidRPr="0078458C">
        <w:rPr>
          <w:rFonts w:ascii="Palatino Linotype" w:hAnsi="Palatino Linotype" w:cs="Arial"/>
          <w:color w:val="000000" w:themeColor="text1"/>
        </w:rPr>
        <w:t>respuesta,</w:t>
      </w:r>
      <w:r w:rsidR="002A5F7A" w:rsidRPr="0078458C">
        <w:rPr>
          <w:rFonts w:ascii="Palatino Linotype" w:hAnsi="Palatino Linotype" w:cs="Arial"/>
          <w:color w:val="000000" w:themeColor="text1"/>
        </w:rPr>
        <w:t xml:space="preserve"> </w:t>
      </w:r>
      <w:r w:rsidR="00B63624" w:rsidRPr="0078458C">
        <w:rPr>
          <w:rFonts w:ascii="Palatino Linotype" w:hAnsi="Palatino Linotype" w:cs="Arial"/>
          <w:color w:val="000000" w:themeColor="text1"/>
        </w:rPr>
        <w:t xml:space="preserve">el </w:t>
      </w:r>
      <w:r w:rsidRPr="0078458C">
        <w:rPr>
          <w:rFonts w:ascii="Palatino Linotype" w:hAnsi="Palatino Linotype" w:cs="Arial"/>
          <w:color w:val="000000" w:themeColor="text1"/>
        </w:rPr>
        <w:t>Recurrente</w:t>
      </w:r>
      <w:r w:rsidR="00D75967" w:rsidRPr="0078458C">
        <w:rPr>
          <w:rFonts w:ascii="Palatino Linotype" w:hAnsi="Palatino Linotype" w:cs="Arial"/>
          <w:color w:val="000000" w:themeColor="text1"/>
        </w:rPr>
        <w:t xml:space="preserve"> procedió a través de presente recurso de revisión, </w:t>
      </w:r>
      <w:r w:rsidR="00215A26">
        <w:rPr>
          <w:rFonts w:ascii="Palatino Linotype" w:hAnsi="Palatino Linotype" w:cs="Arial"/>
          <w:color w:val="000000" w:themeColor="text1"/>
        </w:rPr>
        <w:t>inconformándose sustancialmente por la falta de información; que no se envi</w:t>
      </w:r>
      <w:r w:rsidR="00F11168">
        <w:rPr>
          <w:rFonts w:ascii="Palatino Linotype" w:hAnsi="Palatino Linotype" w:cs="Arial"/>
          <w:color w:val="000000" w:themeColor="text1"/>
        </w:rPr>
        <w:t xml:space="preserve">ó </w:t>
      </w:r>
      <w:r w:rsidR="00215A26">
        <w:rPr>
          <w:rFonts w:ascii="Palatino Linotype" w:hAnsi="Palatino Linotype" w:cs="Arial"/>
          <w:color w:val="000000" w:themeColor="text1"/>
        </w:rPr>
        <w:t>la</w:t>
      </w:r>
      <w:r w:rsidR="00FE39E1">
        <w:rPr>
          <w:rFonts w:ascii="Palatino Linotype" w:hAnsi="Palatino Linotype" w:cs="Arial"/>
          <w:color w:val="000000" w:themeColor="text1"/>
        </w:rPr>
        <w:t xml:space="preserve"> </w:t>
      </w:r>
      <w:bookmarkStart w:id="0" w:name="_GoBack"/>
      <w:bookmarkEnd w:id="0"/>
      <w:r w:rsidR="00215A26">
        <w:rPr>
          <w:rFonts w:ascii="Palatino Linotype" w:hAnsi="Palatino Linotype" w:cs="Arial"/>
          <w:color w:val="000000" w:themeColor="text1"/>
        </w:rPr>
        <w:t xml:space="preserve">certificaciones de la Titular de la Unidad de Transparencia y del oficial del Protección de Datos Personales. </w:t>
      </w:r>
    </w:p>
    <w:p w:rsidR="009A5337" w:rsidRDefault="00314438" w:rsidP="000642D8">
      <w:pPr>
        <w:spacing w:before="120" w:after="120" w:line="360" w:lineRule="auto"/>
        <w:jc w:val="both"/>
        <w:rPr>
          <w:rFonts w:ascii="Palatino Linotype" w:hAnsi="Palatino Linotype" w:cs="Arial"/>
        </w:rPr>
      </w:pPr>
      <w:r w:rsidRPr="0078458C">
        <w:rPr>
          <w:rFonts w:ascii="Palatino Linotype" w:hAnsi="Palatino Linotype" w:cs="Arial"/>
        </w:rPr>
        <w:t xml:space="preserve">Al respecto, el Sujeto Obligado </w:t>
      </w:r>
      <w:r w:rsidR="00215A26">
        <w:rPr>
          <w:rFonts w:ascii="Palatino Linotype" w:hAnsi="Palatino Linotype" w:cs="Arial"/>
        </w:rPr>
        <w:t>omitió rendir su informe justificado.</w:t>
      </w:r>
    </w:p>
    <w:p w:rsidR="000D1269" w:rsidRPr="00F11168" w:rsidRDefault="00FC52EC" w:rsidP="009A5337">
      <w:pPr>
        <w:spacing w:before="120" w:after="120" w:line="360" w:lineRule="auto"/>
        <w:jc w:val="both"/>
        <w:rPr>
          <w:rFonts w:ascii="Palatino Linotype" w:eastAsia="MS Mincho" w:hAnsi="Palatino Linotype" w:cs="Times New Roman"/>
          <w:lang w:val="es-ES" w:eastAsia="es-ES"/>
        </w:rPr>
      </w:pPr>
      <w:r w:rsidRPr="00F11168">
        <w:rPr>
          <w:rFonts w:ascii="Palatino Linotype" w:hAnsi="Palatino Linotype" w:cs="Arial"/>
          <w:lang w:val="es-ES_tradnl"/>
        </w:rPr>
        <w:t xml:space="preserve">Por su parte, la </w:t>
      </w:r>
      <w:r w:rsidR="00314438" w:rsidRPr="00F11168">
        <w:rPr>
          <w:rFonts w:ascii="Palatino Linotype" w:hAnsi="Palatino Linotype" w:cs="Arial"/>
          <w:lang w:val="es-ES_tradnl"/>
        </w:rPr>
        <w:t>Ponencia resolutora</w:t>
      </w:r>
      <w:r w:rsidRPr="00F11168">
        <w:rPr>
          <w:rFonts w:ascii="Palatino Linotype" w:hAnsi="Palatino Linotype" w:cs="Arial"/>
          <w:lang w:val="es-ES_tradnl"/>
        </w:rPr>
        <w:t xml:space="preserve"> </w:t>
      </w:r>
      <w:r w:rsidR="00293C24" w:rsidRPr="00F11168">
        <w:rPr>
          <w:rFonts w:ascii="Palatino Linotype" w:eastAsia="MS Mincho" w:hAnsi="Palatino Linotype" w:cs="Times New Roman"/>
          <w:lang w:val="es-ES" w:eastAsia="es-ES"/>
        </w:rPr>
        <w:t xml:space="preserve">analizó </w:t>
      </w:r>
      <w:r w:rsidR="000056CF" w:rsidRPr="00F11168">
        <w:rPr>
          <w:rFonts w:ascii="Palatino Linotype" w:eastAsia="MS Mincho" w:hAnsi="Palatino Linotype" w:cs="Times New Roman"/>
          <w:lang w:val="es-ES" w:eastAsia="es-ES"/>
        </w:rPr>
        <w:t xml:space="preserve">todos y cada uno de </w:t>
      </w:r>
      <w:r w:rsidR="00293C24" w:rsidRPr="00F11168">
        <w:rPr>
          <w:rFonts w:ascii="Palatino Linotype" w:eastAsia="MS Mincho" w:hAnsi="Palatino Linotype" w:cs="Times New Roman"/>
          <w:lang w:val="es-ES" w:eastAsia="es-ES"/>
        </w:rPr>
        <w:t>los requerimientos del particular</w:t>
      </w:r>
      <w:r w:rsidR="00215A26" w:rsidRPr="00F11168">
        <w:rPr>
          <w:rFonts w:ascii="Palatino Linotype" w:eastAsia="MS Mincho" w:hAnsi="Palatino Linotype" w:cs="Times New Roman"/>
          <w:lang w:val="es-ES" w:eastAsia="es-ES"/>
        </w:rPr>
        <w:t xml:space="preserve"> así como la información  proporcionada</w:t>
      </w:r>
      <w:r w:rsidR="000D1269" w:rsidRPr="00F11168">
        <w:rPr>
          <w:rFonts w:ascii="Palatino Linotype" w:eastAsia="MS Mincho" w:hAnsi="Palatino Linotype" w:cs="Times New Roman"/>
          <w:lang w:val="es-ES" w:eastAsia="es-ES"/>
        </w:rPr>
        <w:t xml:space="preserve"> por lo que determinó modificar la respuesta proporcionada y ordenó al Sujeto Obligado la entrega de la información siguiente: </w:t>
      </w:r>
    </w:p>
    <w:p w:rsidR="000D1269" w:rsidRPr="000D1269" w:rsidRDefault="000D1269" w:rsidP="000D1269">
      <w:pPr>
        <w:spacing w:after="0" w:line="240" w:lineRule="auto"/>
        <w:ind w:left="851"/>
        <w:jc w:val="both"/>
        <w:rPr>
          <w:rFonts w:ascii="Palatino Linotype" w:eastAsia="Times New Roman" w:hAnsi="Palatino Linotype" w:cs="Arial"/>
          <w:i/>
          <w:sz w:val="24"/>
          <w:szCs w:val="24"/>
          <w:lang w:val="es-ES" w:eastAsia="es-ES"/>
        </w:rPr>
      </w:pPr>
      <w:r w:rsidRPr="00F11168">
        <w:rPr>
          <w:rFonts w:ascii="Palatino Linotype" w:eastAsia="Times New Roman" w:hAnsi="Palatino Linotype" w:cs="Arial"/>
          <w:i/>
          <w:color w:val="000000"/>
          <w:sz w:val="28"/>
          <w:szCs w:val="24"/>
          <w:lang w:val="es-ES" w:eastAsia="es-ES"/>
        </w:rPr>
        <w:t>“</w:t>
      </w:r>
      <w:r w:rsidRPr="000D1269">
        <w:rPr>
          <w:rFonts w:ascii="Palatino Linotype" w:eastAsia="Times New Roman" w:hAnsi="Palatino Linotype" w:cs="Arial"/>
          <w:b/>
          <w:i/>
          <w:color w:val="000000"/>
          <w:sz w:val="28"/>
          <w:szCs w:val="24"/>
          <w:lang w:val="es-ES" w:eastAsia="es-ES"/>
        </w:rPr>
        <w:t>SEGUNDO</w:t>
      </w:r>
      <w:r w:rsidRPr="000D1269">
        <w:rPr>
          <w:rFonts w:ascii="Palatino Linotype" w:eastAsia="Times New Roman" w:hAnsi="Palatino Linotype" w:cs="Arial"/>
          <w:i/>
          <w:color w:val="000000"/>
          <w:sz w:val="28"/>
          <w:szCs w:val="24"/>
          <w:lang w:val="es-ES" w:eastAsia="es-ES"/>
        </w:rPr>
        <w:t>.</w:t>
      </w:r>
      <w:r w:rsidRPr="000D1269">
        <w:rPr>
          <w:rFonts w:ascii="Palatino Linotype" w:eastAsia="Calibri" w:hAnsi="Palatino Linotype" w:cs="Arial"/>
          <w:bCs/>
          <w:i/>
          <w:sz w:val="24"/>
          <w:szCs w:val="24"/>
          <w:lang w:val="es-ES" w:eastAsia="es-ES"/>
        </w:rPr>
        <w:t xml:space="preserve"> Se </w:t>
      </w:r>
      <w:r w:rsidRPr="000D1269">
        <w:rPr>
          <w:rFonts w:ascii="Palatino Linotype" w:eastAsia="Calibri" w:hAnsi="Palatino Linotype" w:cs="Arial"/>
          <w:b/>
          <w:bCs/>
          <w:i/>
          <w:sz w:val="24"/>
          <w:szCs w:val="24"/>
          <w:lang w:val="es-ES" w:eastAsia="es-ES"/>
        </w:rPr>
        <w:t>MODIFICA</w:t>
      </w:r>
      <w:r w:rsidRPr="000D1269">
        <w:rPr>
          <w:rFonts w:ascii="Palatino Linotype" w:eastAsia="Calibri" w:hAnsi="Palatino Linotype" w:cs="Arial"/>
          <w:bCs/>
          <w:i/>
          <w:sz w:val="24"/>
          <w:szCs w:val="24"/>
          <w:lang w:val="es-ES" w:eastAsia="es-ES"/>
        </w:rPr>
        <w:t xml:space="preserve"> la respuesta y se </w:t>
      </w:r>
      <w:r w:rsidRPr="000D1269">
        <w:rPr>
          <w:rFonts w:ascii="Palatino Linotype" w:eastAsia="Calibri" w:hAnsi="Palatino Linotype" w:cs="Arial"/>
          <w:b/>
          <w:bCs/>
          <w:i/>
          <w:sz w:val="24"/>
          <w:szCs w:val="24"/>
          <w:lang w:val="es-ES" w:eastAsia="es-ES"/>
        </w:rPr>
        <w:t>ORDENA</w:t>
      </w:r>
      <w:r w:rsidRPr="000D1269">
        <w:rPr>
          <w:rFonts w:ascii="Palatino Linotype" w:eastAsia="Calibri" w:hAnsi="Palatino Linotype" w:cs="Arial"/>
          <w:bCs/>
          <w:i/>
          <w:sz w:val="24"/>
          <w:szCs w:val="24"/>
          <w:lang w:val="es-ES" w:eastAsia="es-ES"/>
        </w:rPr>
        <w:t xml:space="preserve"> al </w:t>
      </w:r>
      <w:r w:rsidRPr="000D1269">
        <w:rPr>
          <w:rFonts w:ascii="Palatino Linotype" w:eastAsia="Calibri" w:hAnsi="Palatino Linotype" w:cs="Arial"/>
          <w:b/>
          <w:bCs/>
          <w:i/>
          <w:sz w:val="24"/>
          <w:szCs w:val="24"/>
          <w:lang w:val="es-ES" w:eastAsia="es-ES"/>
        </w:rPr>
        <w:t>SUJETO OBLIGADO</w:t>
      </w:r>
      <w:r w:rsidRPr="000D1269">
        <w:rPr>
          <w:rFonts w:ascii="Palatino Linotype" w:eastAsia="Calibri" w:hAnsi="Palatino Linotype" w:cs="Arial"/>
          <w:bCs/>
          <w:i/>
          <w:sz w:val="24"/>
          <w:szCs w:val="24"/>
          <w:lang w:val="es-ES" w:eastAsia="es-ES"/>
        </w:rPr>
        <w:t xml:space="preserve"> atienda la solicitud de acceso a la información pública </w:t>
      </w:r>
      <w:r w:rsidRPr="000D1269">
        <w:rPr>
          <w:rFonts w:ascii="Palatino Linotype" w:eastAsia="Times New Roman" w:hAnsi="Palatino Linotype" w:cs="Times New Roman"/>
          <w:b/>
          <w:bCs/>
          <w:i/>
          <w:sz w:val="24"/>
          <w:szCs w:val="24"/>
          <w:lang w:val="es-ES" w:eastAsia="es-ES"/>
        </w:rPr>
        <w:t xml:space="preserve">00018/OASTECAMAC/IP/2019 </w:t>
      </w:r>
      <w:r w:rsidRPr="000D1269">
        <w:rPr>
          <w:rFonts w:ascii="Palatino Linotype" w:eastAsia="Times New Roman" w:hAnsi="Palatino Linotype" w:cs="Times New Roman"/>
          <w:bCs/>
          <w:i/>
          <w:sz w:val="24"/>
          <w:szCs w:val="24"/>
          <w:lang w:val="es-ES" w:eastAsia="es-ES"/>
        </w:rPr>
        <w:t xml:space="preserve">y </w:t>
      </w:r>
      <w:r w:rsidRPr="000D1269">
        <w:rPr>
          <w:rFonts w:ascii="Palatino Linotype" w:eastAsia="Calibri" w:hAnsi="Palatino Linotype" w:cs="Arial"/>
          <w:bCs/>
          <w:i/>
          <w:sz w:val="24"/>
          <w:szCs w:val="24"/>
          <w:lang w:val="es-ES" w:eastAsia="es-ES"/>
        </w:rPr>
        <w:t xml:space="preserve">en términos del Considerando </w:t>
      </w:r>
      <w:r w:rsidRPr="000D1269">
        <w:rPr>
          <w:rFonts w:ascii="Palatino Linotype" w:eastAsia="Calibri" w:hAnsi="Palatino Linotype" w:cs="Arial"/>
          <w:b/>
          <w:bCs/>
          <w:i/>
          <w:sz w:val="24"/>
          <w:szCs w:val="24"/>
          <w:lang w:val="es-ES" w:eastAsia="es-ES"/>
        </w:rPr>
        <w:t>QUINTO</w:t>
      </w:r>
      <w:r w:rsidRPr="000D1269">
        <w:rPr>
          <w:rFonts w:ascii="Palatino Linotype" w:eastAsia="Calibri" w:hAnsi="Palatino Linotype" w:cs="Arial"/>
          <w:bCs/>
          <w:i/>
          <w:sz w:val="24"/>
          <w:szCs w:val="24"/>
          <w:lang w:val="es-ES" w:eastAsia="es-ES"/>
        </w:rPr>
        <w:t>, haga entrega al</w:t>
      </w:r>
      <w:r w:rsidRPr="000D1269">
        <w:rPr>
          <w:rFonts w:ascii="Palatino Linotype" w:eastAsia="Calibri" w:hAnsi="Palatino Linotype" w:cs="Arial"/>
          <w:b/>
          <w:bCs/>
          <w:i/>
          <w:sz w:val="24"/>
          <w:szCs w:val="24"/>
          <w:lang w:val="es-ES" w:eastAsia="es-ES"/>
        </w:rPr>
        <w:t xml:space="preserve"> RECURRENTE</w:t>
      </w:r>
      <w:r w:rsidRPr="000D1269">
        <w:rPr>
          <w:rFonts w:ascii="Palatino Linotype" w:eastAsia="Calibri" w:hAnsi="Palatino Linotype" w:cs="Arial"/>
          <w:bCs/>
          <w:i/>
          <w:sz w:val="24"/>
          <w:szCs w:val="24"/>
          <w:lang w:val="es-ES" w:eastAsia="es-ES"/>
        </w:rPr>
        <w:t xml:space="preserve">, vía el </w:t>
      </w:r>
      <w:r w:rsidRPr="000D1269">
        <w:rPr>
          <w:rFonts w:ascii="Palatino Linotype" w:eastAsia="Calibri" w:hAnsi="Palatino Linotype" w:cs="Arial"/>
          <w:b/>
          <w:bCs/>
          <w:i/>
          <w:sz w:val="24"/>
          <w:szCs w:val="24"/>
          <w:lang w:val="es-ES" w:eastAsia="es-ES"/>
        </w:rPr>
        <w:t>SAIMEX</w:t>
      </w:r>
      <w:r w:rsidRPr="000D1269">
        <w:rPr>
          <w:rFonts w:ascii="Palatino Linotype" w:eastAsia="Calibri" w:hAnsi="Palatino Linotype" w:cs="Arial"/>
          <w:bCs/>
          <w:i/>
          <w:sz w:val="24"/>
          <w:szCs w:val="24"/>
          <w:lang w:val="es-ES" w:eastAsia="es-ES"/>
        </w:rPr>
        <w:t>,</w:t>
      </w:r>
      <w:r w:rsidRPr="000D1269">
        <w:rPr>
          <w:rFonts w:ascii="Palatino Linotype" w:eastAsia="Times New Roman" w:hAnsi="Palatino Linotype" w:cs="Arial"/>
          <w:b/>
          <w:bCs/>
          <w:i/>
          <w:sz w:val="24"/>
          <w:szCs w:val="24"/>
          <w:lang w:val="es-ES" w:eastAsia="es-ES"/>
        </w:rPr>
        <w:t xml:space="preserve"> </w:t>
      </w:r>
      <w:r w:rsidRPr="000D1269">
        <w:rPr>
          <w:rFonts w:ascii="Palatino Linotype" w:eastAsia="Times New Roman" w:hAnsi="Palatino Linotype" w:cs="Arial"/>
          <w:i/>
          <w:sz w:val="24"/>
          <w:szCs w:val="24"/>
          <w:lang w:val="es-ES" w:eastAsia="es-ES"/>
        </w:rPr>
        <w:t xml:space="preserve">lo siguiente: </w:t>
      </w:r>
    </w:p>
    <w:p w:rsidR="000D1269" w:rsidRPr="000D1269" w:rsidRDefault="000D1269" w:rsidP="000D1269">
      <w:pPr>
        <w:spacing w:after="0" w:line="240" w:lineRule="auto"/>
        <w:ind w:left="851"/>
        <w:jc w:val="both"/>
        <w:rPr>
          <w:rFonts w:ascii="Palatino Linotype" w:eastAsia="Times New Roman" w:hAnsi="Palatino Linotype" w:cs="Arial"/>
          <w:i/>
          <w:sz w:val="24"/>
          <w:szCs w:val="24"/>
          <w:lang w:val="es-ES" w:eastAsia="es-ES"/>
        </w:rPr>
      </w:pPr>
    </w:p>
    <w:p w:rsidR="000D1269" w:rsidRPr="000D1269" w:rsidRDefault="000D1269" w:rsidP="000D1269">
      <w:pPr>
        <w:spacing w:after="0" w:line="240" w:lineRule="auto"/>
        <w:ind w:left="851" w:right="899"/>
        <w:contextualSpacing/>
        <w:jc w:val="both"/>
        <w:rPr>
          <w:rFonts w:ascii="Palatino Linotype" w:eastAsia="Times New Roman" w:hAnsi="Palatino Linotype" w:cs="Arial"/>
          <w:i/>
          <w:lang w:val="es-ES" w:eastAsia="es-ES"/>
        </w:rPr>
      </w:pPr>
      <w:r w:rsidRPr="000D1269">
        <w:rPr>
          <w:rFonts w:ascii="Palatino Linotype" w:eastAsia="Times New Roman" w:hAnsi="Palatino Linotype" w:cs="Arial"/>
          <w:i/>
          <w:lang w:val="es-ES" w:eastAsia="es-ES"/>
        </w:rPr>
        <w:t>a) El documento donde conste la estructura orgánica u organigrama de la Unidad de Transparencia, vigente al 15 de febrero de 2019;</w:t>
      </w:r>
    </w:p>
    <w:p w:rsidR="000D1269" w:rsidRPr="000D1269" w:rsidRDefault="000D1269" w:rsidP="000D1269">
      <w:pPr>
        <w:spacing w:after="0" w:line="240" w:lineRule="auto"/>
        <w:ind w:left="851" w:right="899"/>
        <w:contextualSpacing/>
        <w:jc w:val="both"/>
        <w:rPr>
          <w:rFonts w:ascii="Palatino Linotype" w:eastAsia="Times New Roman" w:hAnsi="Palatino Linotype" w:cs="Arial"/>
          <w:i/>
          <w:lang w:val="es-ES" w:eastAsia="es-ES"/>
        </w:rPr>
      </w:pPr>
    </w:p>
    <w:p w:rsidR="000D1269" w:rsidRPr="000D1269" w:rsidRDefault="000D1269" w:rsidP="000D1269">
      <w:pPr>
        <w:spacing w:after="0" w:line="240" w:lineRule="auto"/>
        <w:ind w:left="851" w:right="899"/>
        <w:contextualSpacing/>
        <w:jc w:val="both"/>
        <w:rPr>
          <w:rFonts w:ascii="Palatino Linotype" w:eastAsia="Times New Roman" w:hAnsi="Palatino Linotype" w:cs="Arial"/>
          <w:i/>
          <w:lang w:val="es-ES" w:eastAsia="es-ES"/>
        </w:rPr>
      </w:pPr>
      <w:r w:rsidRPr="000D1269">
        <w:rPr>
          <w:rFonts w:ascii="Palatino Linotype" w:eastAsia="Times New Roman" w:hAnsi="Palatino Linotype" w:cs="Arial"/>
          <w:i/>
          <w:lang w:val="es-ES" w:eastAsia="es-ES"/>
        </w:rPr>
        <w:t xml:space="preserve">b) El acta de instalación del Comité de Transparencia en </w:t>
      </w:r>
      <w:r w:rsidRPr="000D1269">
        <w:rPr>
          <w:rFonts w:ascii="Palatino Linotype" w:eastAsia="Times New Roman" w:hAnsi="Palatino Linotype" w:cs="Arial"/>
          <w:b/>
          <w:i/>
          <w:lang w:val="es-ES" w:eastAsia="es-ES"/>
        </w:rPr>
        <w:t>datos abiertos</w:t>
      </w:r>
      <w:r w:rsidRPr="000D1269">
        <w:rPr>
          <w:rFonts w:ascii="Palatino Linotype" w:eastAsia="Times New Roman" w:hAnsi="Palatino Linotype" w:cs="Arial"/>
          <w:i/>
          <w:lang w:val="es-ES" w:eastAsia="es-ES"/>
        </w:rPr>
        <w:t>;</w:t>
      </w:r>
    </w:p>
    <w:p w:rsidR="000D1269" w:rsidRPr="000D1269" w:rsidRDefault="000D1269" w:rsidP="000D1269">
      <w:pPr>
        <w:spacing w:after="0" w:line="240" w:lineRule="auto"/>
        <w:ind w:left="851" w:right="899"/>
        <w:contextualSpacing/>
        <w:jc w:val="both"/>
        <w:rPr>
          <w:rFonts w:ascii="Palatino Linotype" w:eastAsia="Times New Roman" w:hAnsi="Palatino Linotype" w:cs="Arial"/>
          <w:i/>
          <w:lang w:val="es-ES" w:eastAsia="es-ES"/>
        </w:rPr>
      </w:pPr>
    </w:p>
    <w:p w:rsidR="000D1269" w:rsidRPr="000D1269" w:rsidRDefault="000D1269" w:rsidP="000D1269">
      <w:pPr>
        <w:spacing w:after="0" w:line="240" w:lineRule="auto"/>
        <w:ind w:left="851" w:right="899"/>
        <w:contextualSpacing/>
        <w:jc w:val="both"/>
        <w:rPr>
          <w:rFonts w:ascii="Palatino Linotype" w:eastAsia="Times New Roman" w:hAnsi="Palatino Linotype" w:cs="Arial"/>
          <w:i/>
          <w:lang w:val="es-ES" w:eastAsia="es-ES"/>
        </w:rPr>
      </w:pPr>
      <w:r w:rsidRPr="000D1269">
        <w:rPr>
          <w:rFonts w:ascii="Palatino Linotype" w:eastAsia="Times New Roman" w:hAnsi="Palatino Linotype" w:cs="Arial"/>
          <w:i/>
          <w:lang w:val="es-ES" w:eastAsia="es-ES"/>
        </w:rPr>
        <w:t xml:space="preserve">c) El expediente laboral del personal adscrito a la Unidad de Transparencia, en </w:t>
      </w:r>
      <w:r w:rsidRPr="000D1269">
        <w:rPr>
          <w:rFonts w:ascii="Palatino Linotype" w:eastAsia="Times New Roman" w:hAnsi="Palatino Linotype" w:cs="Arial"/>
          <w:b/>
          <w:i/>
          <w:lang w:val="es-ES" w:eastAsia="es-ES"/>
        </w:rPr>
        <w:t>versión pública</w:t>
      </w:r>
      <w:r w:rsidRPr="000D1269">
        <w:rPr>
          <w:rFonts w:ascii="Palatino Linotype" w:eastAsia="Times New Roman" w:hAnsi="Palatino Linotype" w:cs="Arial"/>
          <w:i/>
          <w:lang w:val="es-ES" w:eastAsia="es-ES"/>
        </w:rPr>
        <w:t>.</w:t>
      </w:r>
    </w:p>
    <w:p w:rsidR="000D1269" w:rsidRPr="000D1269" w:rsidRDefault="000D1269" w:rsidP="000D1269">
      <w:pPr>
        <w:spacing w:after="0" w:line="240" w:lineRule="auto"/>
        <w:ind w:left="851" w:right="899"/>
        <w:contextualSpacing/>
        <w:jc w:val="both"/>
        <w:rPr>
          <w:rFonts w:ascii="Palatino Linotype" w:eastAsia="Times New Roman" w:hAnsi="Palatino Linotype" w:cs="Arial"/>
          <w:i/>
          <w:lang w:val="es-ES" w:eastAsia="es-ES"/>
        </w:rPr>
      </w:pPr>
    </w:p>
    <w:p w:rsidR="000D1269" w:rsidRPr="000D1269" w:rsidRDefault="000D1269" w:rsidP="000D1269">
      <w:pPr>
        <w:spacing w:after="0" w:line="240" w:lineRule="auto"/>
        <w:ind w:left="851" w:right="899"/>
        <w:contextualSpacing/>
        <w:jc w:val="both"/>
        <w:rPr>
          <w:rFonts w:ascii="Palatino Linotype" w:eastAsia="Times New Roman" w:hAnsi="Palatino Linotype" w:cs="Arial"/>
          <w:i/>
          <w:lang w:val="es-ES" w:eastAsia="es-ES"/>
        </w:rPr>
      </w:pPr>
      <w:r w:rsidRPr="000D1269">
        <w:rPr>
          <w:rFonts w:ascii="Palatino Linotype" w:eastAsia="Times New Roman" w:hAnsi="Palatino Linotype" w:cs="Arial"/>
          <w:i/>
          <w:lang w:val="es-ES" w:eastAsia="es-ES"/>
        </w:rPr>
        <w:t xml:space="preserve">d) Del Oficial de protección de datos personales, el documento o documentos que acrediten que cuenta, cuando menos, con un año de experiencia en materia de protección de datos personales, en </w:t>
      </w:r>
      <w:r w:rsidRPr="000D1269">
        <w:rPr>
          <w:rFonts w:ascii="Palatino Linotype" w:eastAsia="Times New Roman" w:hAnsi="Palatino Linotype" w:cs="Arial"/>
          <w:b/>
          <w:i/>
          <w:lang w:val="es-ES" w:eastAsia="es-ES"/>
        </w:rPr>
        <w:t>versión pública</w:t>
      </w:r>
      <w:r w:rsidRPr="000D1269">
        <w:rPr>
          <w:rFonts w:ascii="Palatino Linotype" w:eastAsia="Times New Roman" w:hAnsi="Palatino Linotype" w:cs="Arial"/>
          <w:i/>
          <w:lang w:val="es-ES" w:eastAsia="es-ES"/>
        </w:rPr>
        <w:t>.</w:t>
      </w:r>
    </w:p>
    <w:p w:rsidR="000D1269" w:rsidRPr="000D1269" w:rsidRDefault="000D1269" w:rsidP="000D1269">
      <w:pPr>
        <w:spacing w:after="0" w:line="240" w:lineRule="auto"/>
        <w:ind w:left="851" w:right="899"/>
        <w:contextualSpacing/>
        <w:jc w:val="both"/>
        <w:rPr>
          <w:rFonts w:ascii="Palatino Linotype" w:eastAsia="Times New Roman" w:hAnsi="Palatino Linotype" w:cs="Arial"/>
          <w:i/>
          <w:lang w:val="es-ES" w:eastAsia="es-ES"/>
        </w:rPr>
      </w:pPr>
    </w:p>
    <w:p w:rsidR="000D1269" w:rsidRPr="000D1269" w:rsidRDefault="000D1269" w:rsidP="000D1269">
      <w:pPr>
        <w:spacing w:after="0" w:line="240" w:lineRule="auto"/>
        <w:ind w:left="851" w:right="899"/>
        <w:contextualSpacing/>
        <w:jc w:val="both"/>
        <w:rPr>
          <w:rFonts w:ascii="Palatino Linotype" w:eastAsia="Times New Roman" w:hAnsi="Palatino Linotype" w:cs="Arial"/>
          <w:i/>
          <w:lang w:val="es-ES" w:eastAsia="es-ES"/>
        </w:rPr>
      </w:pPr>
      <w:r w:rsidRPr="000D1269">
        <w:rPr>
          <w:rFonts w:ascii="Palatino Linotype" w:eastAsia="Times New Roman" w:hAnsi="Palatino Linotype" w:cs="Arial"/>
          <w:i/>
          <w:lang w:val="es-ES" w:eastAsia="es-ES"/>
        </w:rPr>
        <w:t>e) Los recibos de nómina de la primera y segunda quincena del mes enero y primera quincena de febrero de 2019, de los servidores públicos adscritos a la Unidad de Transparencia.</w:t>
      </w:r>
    </w:p>
    <w:p w:rsidR="000D1269" w:rsidRPr="000D1269" w:rsidRDefault="000D1269" w:rsidP="000D1269">
      <w:pPr>
        <w:spacing w:after="0" w:line="240" w:lineRule="auto"/>
        <w:ind w:left="851" w:right="899"/>
        <w:contextualSpacing/>
        <w:jc w:val="both"/>
        <w:rPr>
          <w:rFonts w:ascii="Palatino Linotype" w:eastAsia="Times New Roman" w:hAnsi="Palatino Linotype" w:cs="Arial"/>
          <w:i/>
          <w:lang w:val="es-ES" w:eastAsia="es-ES"/>
        </w:rPr>
      </w:pPr>
    </w:p>
    <w:p w:rsidR="000D1269" w:rsidRPr="000D1269" w:rsidRDefault="000D1269" w:rsidP="000D1269">
      <w:pPr>
        <w:widowControl w:val="0"/>
        <w:autoSpaceDE w:val="0"/>
        <w:autoSpaceDN w:val="0"/>
        <w:adjustRightInd w:val="0"/>
        <w:spacing w:after="0" w:line="240" w:lineRule="auto"/>
        <w:ind w:left="851" w:right="899"/>
        <w:contextualSpacing/>
        <w:jc w:val="both"/>
        <w:rPr>
          <w:rFonts w:ascii="Palatino Linotype" w:eastAsia="Times New Roman" w:hAnsi="Palatino Linotype" w:cs="Arial"/>
          <w:i/>
          <w:lang w:val="es-ES" w:eastAsia="es-MX"/>
        </w:rPr>
      </w:pPr>
      <w:r w:rsidRPr="000D1269">
        <w:rPr>
          <w:rFonts w:ascii="Palatino Linotype" w:eastAsia="Times New Roman" w:hAnsi="Palatino Linotype" w:cs="Arial"/>
          <w:i/>
          <w:lang w:val="es-ES" w:eastAsia="es-MX"/>
        </w:rPr>
        <w:t>Debiendo notificar al</w:t>
      </w:r>
      <w:r w:rsidRPr="000D1269">
        <w:rPr>
          <w:rFonts w:ascii="Palatino Linotype" w:eastAsia="Times New Roman" w:hAnsi="Palatino Linotype" w:cs="Arial"/>
          <w:b/>
          <w:i/>
          <w:lang w:val="es-ES" w:eastAsia="es-MX"/>
        </w:rPr>
        <w:t xml:space="preserve"> RECURRENTE</w:t>
      </w:r>
      <w:r w:rsidRPr="000D1269">
        <w:rPr>
          <w:rFonts w:ascii="Palatino Linotype" w:eastAsia="Times New Roman" w:hAnsi="Palatino Linotype" w:cs="Arial"/>
          <w:i/>
          <w:lang w:val="es-ES" w:eastAsia="es-MX"/>
        </w:rPr>
        <w:t xml:space="preserve"> el Acuerdo de Clasificación de la información que emita el Comité de Transparencia con motivo de la versión pública.</w:t>
      </w:r>
    </w:p>
    <w:p w:rsidR="000D1269" w:rsidRPr="000D1269" w:rsidRDefault="000D1269" w:rsidP="000D1269">
      <w:pPr>
        <w:widowControl w:val="0"/>
        <w:autoSpaceDE w:val="0"/>
        <w:autoSpaceDN w:val="0"/>
        <w:adjustRightInd w:val="0"/>
        <w:spacing w:after="0" w:line="240" w:lineRule="auto"/>
        <w:ind w:left="851" w:right="899"/>
        <w:contextualSpacing/>
        <w:jc w:val="both"/>
        <w:rPr>
          <w:rFonts w:ascii="Palatino Linotype" w:eastAsia="Times New Roman" w:hAnsi="Palatino Linotype" w:cs="Arial"/>
          <w:i/>
          <w:lang w:val="es-ES" w:eastAsia="es-MX"/>
        </w:rPr>
      </w:pPr>
    </w:p>
    <w:p w:rsidR="000D1269" w:rsidRPr="000D1269" w:rsidRDefault="000D1269" w:rsidP="000D1269">
      <w:pPr>
        <w:widowControl w:val="0"/>
        <w:autoSpaceDE w:val="0"/>
        <w:autoSpaceDN w:val="0"/>
        <w:adjustRightInd w:val="0"/>
        <w:spacing w:after="0" w:line="240" w:lineRule="auto"/>
        <w:ind w:left="851" w:right="899"/>
        <w:contextualSpacing/>
        <w:jc w:val="both"/>
        <w:rPr>
          <w:rFonts w:ascii="Palatino Linotype" w:eastAsia="Times New Roman" w:hAnsi="Palatino Linotype" w:cs="Arial"/>
          <w:i/>
          <w:lang w:val="es-ES" w:eastAsia="es-ES"/>
        </w:rPr>
      </w:pPr>
      <w:r w:rsidRPr="000D1269">
        <w:rPr>
          <w:rFonts w:ascii="Palatino Linotype" w:eastAsia="Times New Roman" w:hAnsi="Palatino Linotype" w:cs="Arial"/>
          <w:i/>
          <w:lang w:val="es-ES" w:eastAsia="es-ES"/>
        </w:rPr>
        <w:t>El Acuerdo de Clasificación de Información; en términos de los artículos 49 fracción VIII, 131, 133, 143 fracción I y 149 de la Ley de Transparencia y Acceso a la Información Pública del Estado de México y Municipios, en el que funde y motive las razones por las que clasifiquen en su totalidad los documentos contenidos en los expedientes laborales del personal adscrito a la Unidad de Transparencia, como confidencial.”</w:t>
      </w:r>
    </w:p>
    <w:p w:rsidR="00F11168" w:rsidRPr="00F11168" w:rsidRDefault="00F11168" w:rsidP="00F11168">
      <w:pPr>
        <w:spacing w:before="120" w:after="120" w:line="240" w:lineRule="auto"/>
        <w:jc w:val="both"/>
        <w:rPr>
          <w:rFonts w:ascii="Palatino Linotype" w:eastAsia="MS Mincho" w:hAnsi="Palatino Linotype" w:cs="Times New Roman"/>
          <w:sz w:val="16"/>
          <w:szCs w:val="16"/>
          <w:lang w:val="es-ES" w:eastAsia="es-ES"/>
        </w:rPr>
      </w:pPr>
    </w:p>
    <w:p w:rsidR="002D6D97" w:rsidRDefault="00FC52EC" w:rsidP="00E711B2">
      <w:pPr>
        <w:spacing w:before="120" w:after="120" w:line="360" w:lineRule="auto"/>
        <w:jc w:val="both"/>
        <w:rPr>
          <w:rFonts w:ascii="Palatino Linotype" w:eastAsia="Times New Roman" w:hAnsi="Palatino Linotype" w:cs="Arial"/>
          <w:lang w:val="es-ES" w:eastAsia="es-ES"/>
        </w:rPr>
      </w:pPr>
      <w:r w:rsidRPr="008B204C">
        <w:rPr>
          <w:rFonts w:ascii="Palatino Linotype" w:eastAsia="MS Mincho" w:hAnsi="Palatino Linotype" w:cs="Times New Roman"/>
          <w:lang w:val="es-ES" w:eastAsia="es-ES"/>
        </w:rPr>
        <w:t>Al respecto, es preciso mencionar que</w:t>
      </w:r>
      <w:r w:rsidR="00BD47C1" w:rsidRPr="008B204C">
        <w:rPr>
          <w:rFonts w:ascii="Palatino Linotype" w:eastAsia="MS Mincho" w:hAnsi="Palatino Linotype" w:cs="Times New Roman"/>
          <w:lang w:val="es-ES" w:eastAsia="es-ES"/>
        </w:rPr>
        <w:t xml:space="preserve"> si bien la Ponencia resolutora</w:t>
      </w:r>
      <w:r w:rsidR="00E711B2" w:rsidRPr="008B204C">
        <w:rPr>
          <w:rFonts w:ascii="Palatino Linotype" w:eastAsia="MS Mincho" w:hAnsi="Palatino Linotype" w:cs="Times New Roman"/>
          <w:lang w:val="es-ES" w:eastAsia="es-ES"/>
        </w:rPr>
        <w:t xml:space="preserve"> ordenó la entrega de la</w:t>
      </w:r>
      <w:r w:rsidR="008B204C">
        <w:rPr>
          <w:rFonts w:ascii="Palatino Linotype" w:eastAsia="MS Mincho" w:hAnsi="Palatino Linotype" w:cs="Times New Roman"/>
          <w:lang w:val="es-ES" w:eastAsia="es-ES"/>
        </w:rPr>
        <w:t xml:space="preserve"> documentación citada, lo cierto es que la información relacionada con el </w:t>
      </w:r>
      <w:r w:rsidR="008B204C">
        <w:rPr>
          <w:rFonts w:ascii="Palatino Linotype" w:eastAsia="Times New Roman" w:hAnsi="Palatino Linotype" w:cs="Arial"/>
          <w:lang w:val="es-ES" w:eastAsia="es-ES"/>
        </w:rPr>
        <w:t>o</w:t>
      </w:r>
      <w:r w:rsidR="008B204C" w:rsidRPr="000D1269">
        <w:rPr>
          <w:rFonts w:ascii="Palatino Linotype" w:eastAsia="Times New Roman" w:hAnsi="Palatino Linotype" w:cs="Arial"/>
          <w:lang w:val="es-ES" w:eastAsia="es-ES"/>
        </w:rPr>
        <w:t>ficial de protección de datos personales</w:t>
      </w:r>
      <w:r w:rsidR="008B204C">
        <w:rPr>
          <w:rFonts w:ascii="Palatino Linotype" w:eastAsia="Times New Roman" w:hAnsi="Palatino Linotype" w:cs="Arial"/>
          <w:lang w:val="es-ES" w:eastAsia="es-ES"/>
        </w:rPr>
        <w:t xml:space="preserve"> no fue acreditado plenamente por la resolutora, lo cual transgrede los principios de certeza, legalidad y entrega de información congruente y verificable previstos en los art</w:t>
      </w:r>
      <w:r w:rsidR="002D6D97">
        <w:rPr>
          <w:rFonts w:ascii="Palatino Linotype" w:eastAsia="Times New Roman" w:hAnsi="Palatino Linotype" w:cs="Arial"/>
          <w:lang w:val="es-ES" w:eastAsia="es-ES"/>
        </w:rPr>
        <w:t xml:space="preserve">ículos 9 y 11, párrafo primero </w:t>
      </w:r>
      <w:r w:rsidR="008B204C">
        <w:rPr>
          <w:rFonts w:ascii="Palatino Linotype" w:eastAsia="Times New Roman" w:hAnsi="Palatino Linotype" w:cs="Arial"/>
          <w:lang w:val="es-ES" w:eastAsia="es-ES"/>
        </w:rPr>
        <w:t xml:space="preserve">de la Ley de Transparencia y Acceso a </w:t>
      </w:r>
      <w:r w:rsidR="002D6D97">
        <w:rPr>
          <w:rFonts w:ascii="Palatino Linotype" w:eastAsia="Times New Roman" w:hAnsi="Palatino Linotype" w:cs="Arial"/>
          <w:lang w:val="es-ES" w:eastAsia="es-ES"/>
        </w:rPr>
        <w:t xml:space="preserve">la </w:t>
      </w:r>
      <w:r w:rsidR="008B204C">
        <w:rPr>
          <w:rFonts w:ascii="Palatino Linotype" w:eastAsia="Times New Roman" w:hAnsi="Palatino Linotype" w:cs="Arial"/>
          <w:lang w:val="es-ES" w:eastAsia="es-ES"/>
        </w:rPr>
        <w:t>Información Púbica</w:t>
      </w:r>
      <w:r w:rsidR="002D6D97">
        <w:rPr>
          <w:rFonts w:ascii="Palatino Linotype" w:eastAsia="Times New Roman" w:hAnsi="Palatino Linotype" w:cs="Arial"/>
          <w:lang w:val="es-ES" w:eastAsia="es-ES"/>
        </w:rPr>
        <w:t xml:space="preserve"> dela entidad que ordenan: </w:t>
      </w:r>
    </w:p>
    <w:p w:rsidR="00F11168" w:rsidRPr="002D6D97" w:rsidRDefault="002D6D97" w:rsidP="002D6D97">
      <w:pPr>
        <w:spacing w:after="0" w:line="240" w:lineRule="auto"/>
        <w:ind w:left="851" w:right="992"/>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sidRPr="002D6D97">
        <w:rPr>
          <w:rFonts w:ascii="Palatino Linotype" w:eastAsia="Times New Roman" w:hAnsi="Palatino Linotype" w:cs="Arial"/>
          <w:b/>
          <w:i/>
          <w:lang w:val="es-ES" w:eastAsia="es-ES"/>
        </w:rPr>
        <w:t>Artículo 9</w:t>
      </w:r>
      <w:r w:rsidRPr="002D6D97">
        <w:rPr>
          <w:rFonts w:ascii="Palatino Linotype" w:eastAsia="Times New Roman" w:hAnsi="Palatino Linotype" w:cs="Arial"/>
          <w:i/>
          <w:lang w:val="es-ES" w:eastAsia="es-ES"/>
        </w:rPr>
        <w:t>. El Instituto deberá regir su funcionamiento de acuerdo a los siguientes principios:</w:t>
      </w:r>
    </w:p>
    <w:p w:rsidR="002D6D97" w:rsidRDefault="002D6D97" w:rsidP="002D6D97">
      <w:pPr>
        <w:pStyle w:val="Prrafodelista"/>
        <w:ind w:left="851" w:right="992"/>
        <w:jc w:val="both"/>
        <w:rPr>
          <w:rFonts w:ascii="Palatino Linotype" w:eastAsia="Times New Roman" w:hAnsi="Palatino Linotype" w:cs="Arial"/>
          <w:i/>
        </w:rPr>
      </w:pPr>
      <w:r w:rsidRPr="002D6D97">
        <w:rPr>
          <w:rFonts w:ascii="Palatino Linotype" w:eastAsia="Times New Roman" w:hAnsi="Palatino Linotype" w:cs="Arial"/>
          <w:b/>
          <w:i/>
        </w:rPr>
        <w:lastRenderedPageBreak/>
        <w:t>I. Certeza</w:t>
      </w:r>
      <w:r w:rsidRPr="002D6D97">
        <w:rPr>
          <w:rFonts w:ascii="Palatino Linotype" w:eastAsia="Times New Roman" w:hAnsi="Palatino Linotype" w:cs="Arial"/>
          <w:i/>
        </w:rPr>
        <w:t>: Principio que otorga seguridad y certidumbre jurídica a los particulares, en virtud de que permite conocer si las acciones del Instituto son apegadas a derecho y garantiza que los procedimientos sean completamente verificables, fidedignos y confiables;</w:t>
      </w:r>
    </w:p>
    <w:p w:rsidR="002D6D97" w:rsidRPr="002D6D97" w:rsidRDefault="002D6D97" w:rsidP="002D6D97">
      <w:pPr>
        <w:pStyle w:val="Prrafodelista"/>
        <w:ind w:left="851" w:right="992"/>
        <w:jc w:val="both"/>
        <w:rPr>
          <w:rFonts w:ascii="Palatino Linotype" w:eastAsia="Times New Roman" w:hAnsi="Palatino Linotype" w:cs="Arial"/>
          <w:i/>
        </w:rPr>
      </w:pPr>
      <w:r>
        <w:rPr>
          <w:rFonts w:ascii="Palatino Linotype" w:eastAsia="Times New Roman" w:hAnsi="Palatino Linotype" w:cs="Arial"/>
          <w:i/>
        </w:rPr>
        <w:t>…</w:t>
      </w:r>
    </w:p>
    <w:p w:rsidR="002D6D97" w:rsidRPr="002D6D97" w:rsidRDefault="002D6D97" w:rsidP="002D6D97">
      <w:pPr>
        <w:spacing w:after="0" w:line="240" w:lineRule="auto"/>
        <w:ind w:left="851" w:right="992"/>
        <w:jc w:val="both"/>
        <w:rPr>
          <w:rFonts w:ascii="Palatino Linotype" w:eastAsia="Times New Roman" w:hAnsi="Palatino Linotype" w:cs="Arial"/>
          <w:i/>
        </w:rPr>
      </w:pPr>
      <w:r w:rsidRPr="002D6D97">
        <w:rPr>
          <w:rFonts w:ascii="Palatino Linotype" w:eastAsia="Times New Roman" w:hAnsi="Palatino Linotype" w:cs="Arial"/>
          <w:b/>
          <w:i/>
        </w:rPr>
        <w:t>VI. Legalidad:</w:t>
      </w:r>
      <w:r w:rsidRPr="002D6D97">
        <w:rPr>
          <w:rFonts w:ascii="Palatino Linotype" w:eastAsia="Times New Roman" w:hAnsi="Palatino Linotype" w:cs="Arial"/>
          <w:i/>
        </w:rPr>
        <w:t xml:space="preserve"> Obligación del Instituto de ajustar su actuación, que funde y motive sus resoluciones y actos en las normas aplicables;</w:t>
      </w:r>
    </w:p>
    <w:p w:rsidR="002D6D97" w:rsidRPr="002D6D97" w:rsidRDefault="002D6D97" w:rsidP="002D6D97">
      <w:pPr>
        <w:spacing w:after="0" w:line="240" w:lineRule="auto"/>
        <w:ind w:left="851" w:right="992"/>
        <w:jc w:val="both"/>
        <w:rPr>
          <w:rFonts w:ascii="Palatino Linotype" w:eastAsia="Times New Roman" w:hAnsi="Palatino Linotype" w:cs="Arial"/>
          <w:i/>
        </w:rPr>
      </w:pPr>
      <w:r w:rsidRPr="002D6D97">
        <w:rPr>
          <w:rFonts w:ascii="Palatino Linotype" w:eastAsia="Times New Roman" w:hAnsi="Palatino Linotype" w:cs="Arial"/>
          <w:i/>
        </w:rPr>
        <w:t>…”</w:t>
      </w:r>
    </w:p>
    <w:p w:rsidR="002D6D97" w:rsidRDefault="002D6D97" w:rsidP="002D6D97">
      <w:pPr>
        <w:spacing w:after="0" w:line="240" w:lineRule="auto"/>
        <w:ind w:left="851" w:right="992"/>
        <w:jc w:val="both"/>
        <w:rPr>
          <w:rFonts w:ascii="Palatino Linotype" w:eastAsia="Times New Roman" w:hAnsi="Palatino Linotype" w:cs="Arial"/>
          <w:i/>
        </w:rPr>
      </w:pPr>
    </w:p>
    <w:p w:rsidR="002D6D97" w:rsidRPr="002D6D97" w:rsidRDefault="002D6D97" w:rsidP="002D6D97">
      <w:pPr>
        <w:spacing w:after="0" w:line="240" w:lineRule="auto"/>
        <w:ind w:left="851" w:right="992"/>
        <w:jc w:val="both"/>
        <w:rPr>
          <w:rFonts w:ascii="Palatino Linotype" w:eastAsia="Times New Roman" w:hAnsi="Palatino Linotype" w:cs="Arial"/>
          <w:i/>
        </w:rPr>
      </w:pPr>
      <w:r w:rsidRPr="002D6D97">
        <w:rPr>
          <w:rFonts w:ascii="Palatino Linotype" w:eastAsia="Times New Roman" w:hAnsi="Palatino Linotype" w:cs="Arial"/>
          <w:i/>
        </w:rPr>
        <w:t>“</w:t>
      </w:r>
      <w:r w:rsidRPr="002D6D97">
        <w:rPr>
          <w:rFonts w:ascii="Palatino Linotype" w:eastAsia="Times New Roman" w:hAnsi="Palatino Linotype" w:cs="Arial"/>
          <w:b/>
          <w:i/>
        </w:rPr>
        <w:t>Artículo 11.</w:t>
      </w:r>
      <w:r w:rsidRPr="002D6D97">
        <w:rPr>
          <w:rFonts w:ascii="Palatino Linotype" w:eastAsia="Times New Roman" w:hAnsi="Palatino Linotype" w:cs="Arial"/>
          <w:i/>
        </w:rPr>
        <w:t xml:space="preserve"> </w:t>
      </w:r>
      <w:r w:rsidRPr="009E6CD3">
        <w:rPr>
          <w:rFonts w:ascii="Palatino Linotype" w:eastAsia="Times New Roman" w:hAnsi="Palatino Linotype" w:cs="Arial"/>
          <w:i/>
          <w:u w:val="single"/>
        </w:rPr>
        <w:t>En la generación, publicación y entrega de información se deberá garantizar</w:t>
      </w:r>
      <w:r w:rsidRPr="002D6D97">
        <w:rPr>
          <w:rFonts w:ascii="Palatino Linotype" w:eastAsia="Times New Roman" w:hAnsi="Palatino Linotype" w:cs="Arial"/>
          <w:i/>
        </w:rPr>
        <w:t xml:space="preserve"> que ésta sea accesible, actualizada, completa, </w:t>
      </w:r>
      <w:r w:rsidRPr="009E6CD3">
        <w:rPr>
          <w:rFonts w:ascii="Palatino Linotype" w:eastAsia="Times New Roman" w:hAnsi="Palatino Linotype" w:cs="Arial"/>
          <w:i/>
          <w:u w:val="single"/>
        </w:rPr>
        <w:t>congruente</w:t>
      </w:r>
      <w:r w:rsidRPr="002D6D97">
        <w:rPr>
          <w:rFonts w:ascii="Palatino Linotype" w:eastAsia="Times New Roman" w:hAnsi="Palatino Linotype" w:cs="Arial"/>
          <w:i/>
        </w:rPr>
        <w:t xml:space="preserve">, </w:t>
      </w:r>
      <w:r w:rsidRPr="009E6CD3">
        <w:rPr>
          <w:rFonts w:ascii="Palatino Linotype" w:eastAsia="Times New Roman" w:hAnsi="Palatino Linotype" w:cs="Arial"/>
          <w:i/>
        </w:rPr>
        <w:t>confiable</w:t>
      </w:r>
      <w:r w:rsidRPr="002D6D97">
        <w:rPr>
          <w:rFonts w:ascii="Palatino Linotype" w:eastAsia="Times New Roman" w:hAnsi="Palatino Linotype" w:cs="Arial"/>
          <w:i/>
        </w:rPr>
        <w:t xml:space="preserve">, </w:t>
      </w:r>
      <w:r w:rsidRPr="009E6CD3">
        <w:rPr>
          <w:rFonts w:ascii="Palatino Linotype" w:eastAsia="Times New Roman" w:hAnsi="Palatino Linotype" w:cs="Arial"/>
          <w:i/>
          <w:u w:val="single"/>
        </w:rPr>
        <w:t>verificable</w:t>
      </w:r>
      <w:r w:rsidRPr="002D6D97">
        <w:rPr>
          <w:rFonts w:ascii="Palatino Linotype" w:eastAsia="Times New Roman" w:hAnsi="Palatino Linotype" w:cs="Arial"/>
          <w:i/>
        </w:rPr>
        <w:t>,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2D6D97" w:rsidRPr="002D6D97" w:rsidRDefault="002D6D97" w:rsidP="002D6D97">
      <w:pPr>
        <w:spacing w:after="0" w:line="240" w:lineRule="auto"/>
        <w:ind w:left="851" w:right="992"/>
        <w:jc w:val="both"/>
        <w:rPr>
          <w:rFonts w:ascii="Palatino Linotype" w:eastAsia="Times New Roman" w:hAnsi="Palatino Linotype" w:cs="Arial"/>
          <w:i/>
        </w:rPr>
      </w:pPr>
      <w:r w:rsidRPr="002D6D97">
        <w:rPr>
          <w:rFonts w:ascii="Palatino Linotype" w:eastAsia="Times New Roman" w:hAnsi="Palatino Linotype" w:cs="Arial"/>
          <w:i/>
        </w:rPr>
        <w:t>…”</w:t>
      </w:r>
    </w:p>
    <w:p w:rsidR="00F11168" w:rsidRDefault="00F11168" w:rsidP="00E711B2">
      <w:pPr>
        <w:spacing w:before="120" w:after="120" w:line="360" w:lineRule="auto"/>
        <w:jc w:val="both"/>
        <w:rPr>
          <w:rFonts w:ascii="Palatino Linotype" w:eastAsia="MS Mincho" w:hAnsi="Palatino Linotype" w:cs="Times New Roman"/>
          <w:lang w:val="es-ES" w:eastAsia="es-ES"/>
        </w:rPr>
      </w:pPr>
    </w:p>
    <w:p w:rsidR="009E6CD3" w:rsidRDefault="009E6CD3" w:rsidP="00E711B2">
      <w:pPr>
        <w:spacing w:before="120" w:after="120" w:line="360" w:lineRule="auto"/>
        <w:jc w:val="both"/>
        <w:rPr>
          <w:rFonts w:ascii="Palatino Linotype" w:eastAsia="MS Mincho" w:hAnsi="Palatino Linotype" w:cs="Times New Roman"/>
          <w:lang w:val="es-ES" w:eastAsia="es-ES"/>
        </w:rPr>
      </w:pPr>
      <w:r>
        <w:rPr>
          <w:rFonts w:ascii="Palatino Linotype" w:eastAsia="MS Mincho" w:hAnsi="Palatino Linotype" w:cs="Times New Roman"/>
          <w:lang w:val="es-ES" w:eastAsia="es-ES"/>
        </w:rPr>
        <w:t>Lo anterior, tiene sustento en la información proporcionada en respuesta por el Sujeto Obligado, en la que consta el Acta de Instalación del Comité de Transparencia del ente obligado</w:t>
      </w:r>
      <w:r w:rsidR="00974983">
        <w:rPr>
          <w:rFonts w:ascii="Palatino Linotype" w:eastAsia="MS Mincho" w:hAnsi="Palatino Linotype" w:cs="Times New Roman"/>
          <w:lang w:val="es-ES" w:eastAsia="es-ES"/>
        </w:rPr>
        <w:t>, en la cual sólo se advierten los nombres de sus integrantes: Titular de la Unidad de Transparencia y suplente, Titular de la Contraloría Municipal y suplente, Encargado del Departamento de Archivo y suplente, menciona</w:t>
      </w:r>
      <w:r w:rsidR="00D335EA">
        <w:rPr>
          <w:rFonts w:ascii="Palatino Linotype" w:eastAsia="MS Mincho" w:hAnsi="Palatino Linotype" w:cs="Times New Roman"/>
          <w:lang w:val="es-ES" w:eastAsia="es-ES"/>
        </w:rPr>
        <w:t>n</w:t>
      </w:r>
      <w:r w:rsidR="00974983">
        <w:rPr>
          <w:rFonts w:ascii="Palatino Linotype" w:eastAsia="MS Mincho" w:hAnsi="Palatino Linotype" w:cs="Times New Roman"/>
          <w:lang w:val="es-ES" w:eastAsia="es-ES"/>
        </w:rPr>
        <w:t xml:space="preserve">do en el acta que también estará integrado por la Encargada de la Protección de Datos Personales cuando se sesiones en relación a esa materia.  </w:t>
      </w:r>
      <w:r>
        <w:rPr>
          <w:rFonts w:ascii="Palatino Linotype" w:eastAsia="MS Mincho" w:hAnsi="Palatino Linotype" w:cs="Times New Roman"/>
          <w:lang w:val="es-ES" w:eastAsia="es-ES"/>
        </w:rPr>
        <w:t xml:space="preserve">  </w:t>
      </w:r>
    </w:p>
    <w:p w:rsidR="009E6CD3" w:rsidRDefault="00D335EA" w:rsidP="00E711B2">
      <w:pPr>
        <w:spacing w:before="120" w:after="120" w:line="360" w:lineRule="auto"/>
        <w:jc w:val="both"/>
        <w:rPr>
          <w:rFonts w:ascii="Palatino Linotype" w:eastAsia="MS Mincho" w:hAnsi="Palatino Linotype" w:cs="Times New Roman"/>
          <w:lang w:val="es-ES" w:eastAsia="es-ES"/>
        </w:rPr>
      </w:pPr>
      <w:r>
        <w:rPr>
          <w:rFonts w:ascii="Palatino Linotype" w:eastAsia="MS Mincho" w:hAnsi="Palatino Linotype" w:cs="Times New Roman"/>
          <w:lang w:val="es-ES" w:eastAsia="es-ES"/>
        </w:rPr>
        <w:t xml:space="preserve">No obstante, en el Acta de la Novena Sesión del Comité de Transparencia en mención, fechada el día </w:t>
      </w:r>
      <w:r w:rsidR="00740C67">
        <w:rPr>
          <w:rFonts w:ascii="Palatino Linotype" w:eastAsia="MS Mincho" w:hAnsi="Palatino Linotype" w:cs="Times New Roman"/>
          <w:lang w:val="es-ES" w:eastAsia="es-ES"/>
        </w:rPr>
        <w:t>once de marzo del año en curso, a través de la cual se aprobó la clasificación de información confidencial relaci</w:t>
      </w:r>
      <w:r w:rsidR="00572C5B">
        <w:rPr>
          <w:rFonts w:ascii="Palatino Linotype" w:eastAsia="MS Mincho" w:hAnsi="Palatino Linotype" w:cs="Times New Roman"/>
          <w:lang w:val="es-ES" w:eastAsia="es-ES"/>
        </w:rPr>
        <w:t xml:space="preserve">onada con los datos personales de la información pública que en el presente medio de impugnación se expidió, se advierte que la Titular de la Unidad de Transparencia presentó al Comité el Acuerdo de clasificación correspondiente y por </w:t>
      </w:r>
      <w:r w:rsidR="00572C5B">
        <w:rPr>
          <w:rFonts w:ascii="Palatino Linotype" w:eastAsia="MS Mincho" w:hAnsi="Palatino Linotype" w:cs="Times New Roman"/>
          <w:lang w:val="es-ES" w:eastAsia="es-ES"/>
        </w:rPr>
        <w:lastRenderedPageBreak/>
        <w:t>unanimi</w:t>
      </w:r>
      <w:r w:rsidR="00190794">
        <w:rPr>
          <w:rFonts w:ascii="Palatino Linotype" w:eastAsia="MS Mincho" w:hAnsi="Palatino Linotype" w:cs="Times New Roman"/>
          <w:lang w:val="es-ES" w:eastAsia="es-ES"/>
        </w:rPr>
        <w:t>dad de votos de sus integrantes</w:t>
      </w:r>
      <w:r w:rsidR="00572C5B">
        <w:rPr>
          <w:rFonts w:ascii="Palatino Linotype" w:eastAsia="MS Mincho" w:hAnsi="Palatino Linotype" w:cs="Times New Roman"/>
          <w:lang w:val="es-ES" w:eastAsia="es-ES"/>
        </w:rPr>
        <w:t xml:space="preserve"> presentes, es decir,  el Contralor Municipal, la Titular de la Unidad de Transparencia y la Encargada del Departamento de Archivo, se emitió y suscribió el Acuerdo de Clasificación de Información Confidencial número 0007/ODAPAS/AC/2019, documental que únicamente fue </w:t>
      </w:r>
      <w:r w:rsidR="00BC691E">
        <w:rPr>
          <w:rFonts w:ascii="Palatino Linotype" w:eastAsia="MS Mincho" w:hAnsi="Palatino Linotype" w:cs="Times New Roman"/>
          <w:lang w:val="es-ES" w:eastAsia="es-ES"/>
        </w:rPr>
        <w:t xml:space="preserve">firmado </w:t>
      </w:r>
      <w:r w:rsidR="00572C5B">
        <w:rPr>
          <w:rFonts w:ascii="Palatino Linotype" w:eastAsia="MS Mincho" w:hAnsi="Palatino Linotype" w:cs="Times New Roman"/>
          <w:lang w:val="es-ES" w:eastAsia="es-ES"/>
        </w:rPr>
        <w:t xml:space="preserve">por los tres servidores públicos mencionados, no así por el </w:t>
      </w:r>
      <w:r w:rsidR="00BC691E">
        <w:rPr>
          <w:rFonts w:ascii="Palatino Linotype" w:eastAsia="MS Mincho" w:hAnsi="Palatino Linotype" w:cs="Times New Roman"/>
          <w:lang w:val="es-ES" w:eastAsia="es-ES"/>
        </w:rPr>
        <w:t>o la O</w:t>
      </w:r>
      <w:r w:rsidR="00572C5B">
        <w:rPr>
          <w:rFonts w:ascii="Palatino Linotype" w:eastAsia="MS Mincho" w:hAnsi="Palatino Linotype" w:cs="Times New Roman"/>
          <w:lang w:val="es-ES" w:eastAsia="es-ES"/>
        </w:rPr>
        <w:t>ficial de Protecci</w:t>
      </w:r>
      <w:r w:rsidR="00BC691E">
        <w:rPr>
          <w:rFonts w:ascii="Palatino Linotype" w:eastAsia="MS Mincho" w:hAnsi="Palatino Linotype" w:cs="Times New Roman"/>
          <w:lang w:val="es-ES" w:eastAsia="es-ES"/>
        </w:rPr>
        <w:t>ón de Datos Personales, que para el caso concreto era procedente su intervención</w:t>
      </w:r>
      <w:r w:rsidR="00190794">
        <w:rPr>
          <w:rFonts w:ascii="Palatino Linotype" w:eastAsia="MS Mincho" w:hAnsi="Palatino Linotype" w:cs="Times New Roman"/>
          <w:lang w:val="es-ES" w:eastAsia="es-ES"/>
        </w:rPr>
        <w:t xml:space="preserve"> </w:t>
      </w:r>
      <w:r w:rsidR="00BC691E">
        <w:rPr>
          <w:rFonts w:ascii="Palatino Linotype" w:eastAsia="MS Mincho" w:hAnsi="Palatino Linotype" w:cs="Times New Roman"/>
          <w:lang w:val="es-ES" w:eastAsia="es-ES"/>
        </w:rPr>
        <w:t xml:space="preserve">por tratarse de su competencia.  </w:t>
      </w:r>
      <w:r w:rsidR="00572C5B">
        <w:rPr>
          <w:rFonts w:ascii="Palatino Linotype" w:eastAsia="MS Mincho" w:hAnsi="Palatino Linotype" w:cs="Times New Roman"/>
          <w:lang w:val="es-ES" w:eastAsia="es-ES"/>
        </w:rPr>
        <w:t xml:space="preserve"> </w:t>
      </w:r>
    </w:p>
    <w:p w:rsidR="00190794" w:rsidRDefault="00190794" w:rsidP="00190794">
      <w:pPr>
        <w:spacing w:before="120" w:after="120" w:line="240" w:lineRule="auto"/>
        <w:jc w:val="both"/>
        <w:rPr>
          <w:rFonts w:ascii="Palatino Linotype" w:eastAsia="MS Mincho" w:hAnsi="Palatino Linotype" w:cs="Times New Roman"/>
          <w:lang w:val="es-ES" w:eastAsia="es-ES"/>
        </w:rPr>
      </w:pPr>
    </w:p>
    <w:p w:rsidR="008902EB" w:rsidRDefault="00190794" w:rsidP="00E711B2">
      <w:pPr>
        <w:spacing w:before="120" w:after="120" w:line="360" w:lineRule="auto"/>
        <w:jc w:val="both"/>
        <w:rPr>
          <w:rFonts w:ascii="Palatino Linotype" w:eastAsia="MS Mincho" w:hAnsi="Palatino Linotype" w:cs="Times New Roman"/>
          <w:lang w:val="es-ES" w:eastAsia="es-ES"/>
        </w:rPr>
      </w:pPr>
      <w:r w:rsidRPr="00190794">
        <w:rPr>
          <w:rFonts w:ascii="Palatino Linotype" w:eastAsia="MS Mincho" w:hAnsi="Palatino Linotype" w:cs="Times New Roman"/>
          <w:lang w:val="es-ES" w:eastAsia="es-ES"/>
        </w:rPr>
        <w:t>Documentales de las que se advierte la incongruencia de</w:t>
      </w:r>
      <w:r>
        <w:rPr>
          <w:rFonts w:ascii="Palatino Linotype" w:eastAsia="MS Mincho" w:hAnsi="Palatino Linotype" w:cs="Times New Roman"/>
          <w:lang w:val="es-ES" w:eastAsia="es-ES"/>
        </w:rPr>
        <w:t xml:space="preserve"> la respuesta, </w:t>
      </w:r>
      <w:r w:rsidR="008902EB">
        <w:rPr>
          <w:rFonts w:ascii="Palatino Linotype" w:eastAsia="MS Mincho" w:hAnsi="Palatino Linotype" w:cs="Times New Roman"/>
          <w:lang w:val="es-ES" w:eastAsia="es-ES"/>
        </w:rPr>
        <w:t>toda vez que no se tiene certeza de que la supuesta Oficial de Protección de datos Personales mencionada por el Sujeto Obligado, realmente se encuentre en funciones del citado cargo, o en su caso, sea el servidor o servidora pública que finalmente se desempeñará como Oficial de Protección de Datos Personales</w:t>
      </w:r>
      <w:r w:rsidR="003268BF">
        <w:rPr>
          <w:rFonts w:ascii="Palatino Linotype" w:eastAsia="MS Mincho" w:hAnsi="Palatino Linotype" w:cs="Times New Roman"/>
          <w:lang w:val="es-ES" w:eastAsia="es-ES"/>
        </w:rPr>
        <w:t>.</w:t>
      </w:r>
      <w:r w:rsidR="002C178B">
        <w:rPr>
          <w:rFonts w:ascii="Palatino Linotype" w:eastAsia="MS Mincho" w:hAnsi="Palatino Linotype" w:cs="Times New Roman"/>
          <w:lang w:val="es-ES" w:eastAsia="es-ES"/>
        </w:rPr>
        <w:t xml:space="preserve">  </w:t>
      </w:r>
      <w:r w:rsidR="008902EB">
        <w:rPr>
          <w:rFonts w:ascii="Palatino Linotype" w:eastAsia="MS Mincho" w:hAnsi="Palatino Linotype" w:cs="Times New Roman"/>
          <w:lang w:val="es-ES" w:eastAsia="es-ES"/>
        </w:rPr>
        <w:t xml:space="preserve"> </w:t>
      </w:r>
    </w:p>
    <w:p w:rsidR="00E97CC5" w:rsidRPr="00D5593C" w:rsidRDefault="00E97CC5" w:rsidP="00E97CC5">
      <w:pPr>
        <w:spacing w:line="360" w:lineRule="auto"/>
        <w:jc w:val="both"/>
        <w:rPr>
          <w:rFonts w:ascii="Palatino Linotype" w:hAnsi="Palatino Linotype"/>
          <w:b/>
        </w:rPr>
      </w:pPr>
      <w:r w:rsidRPr="00D5593C">
        <w:rPr>
          <w:rFonts w:ascii="Palatino Linotype" w:hAnsi="Palatino Linotype" w:cs="Arial"/>
        </w:rPr>
        <w:t xml:space="preserve">Consideraciones de hecho y derecho que constituyen </w:t>
      </w:r>
      <w:r w:rsidRPr="00D5593C">
        <w:rPr>
          <w:rFonts w:ascii="Palatino Linotype" w:hAnsi="Palatino Linotype"/>
        </w:rPr>
        <w:t xml:space="preserve">la emisión del presente Voto Particular, relacionado con la resolución del recurso de revisión referido. </w:t>
      </w:r>
    </w:p>
    <w:p w:rsidR="00E711B2" w:rsidRPr="00C22C8F" w:rsidRDefault="00E711B2" w:rsidP="00E97CC5">
      <w:pPr>
        <w:spacing w:before="240" w:after="240" w:line="360" w:lineRule="auto"/>
        <w:jc w:val="both"/>
        <w:rPr>
          <w:rFonts w:ascii="Palatino Linotype" w:hAnsi="Palatino Linotype"/>
          <w:b/>
          <w:highlight w:val="cyan"/>
        </w:rPr>
      </w:pPr>
    </w:p>
    <w:p w:rsidR="00E711B2" w:rsidRPr="00C22C8F" w:rsidRDefault="00E711B2" w:rsidP="00E711B2">
      <w:pPr>
        <w:spacing w:after="0" w:line="240" w:lineRule="auto"/>
        <w:jc w:val="center"/>
        <w:rPr>
          <w:rFonts w:ascii="Palatino Linotype" w:hAnsi="Palatino Linotype"/>
          <w:b/>
          <w:highlight w:val="cyan"/>
        </w:rPr>
      </w:pPr>
    </w:p>
    <w:p w:rsidR="00E711B2" w:rsidRPr="00C22C8F" w:rsidRDefault="00E711B2" w:rsidP="00E711B2">
      <w:pPr>
        <w:spacing w:after="0" w:line="240" w:lineRule="auto"/>
        <w:jc w:val="center"/>
        <w:rPr>
          <w:rFonts w:ascii="Palatino Linotype" w:hAnsi="Palatino Linotype"/>
          <w:b/>
          <w:highlight w:val="cyan"/>
        </w:rPr>
      </w:pPr>
    </w:p>
    <w:p w:rsidR="00E711B2" w:rsidRPr="004F4AF9" w:rsidRDefault="00E711B2" w:rsidP="00E711B2">
      <w:pPr>
        <w:spacing w:after="0" w:line="240" w:lineRule="auto"/>
        <w:jc w:val="center"/>
        <w:rPr>
          <w:rFonts w:ascii="Palatino Linotype" w:hAnsi="Palatino Linotype"/>
          <w:b/>
        </w:rPr>
      </w:pPr>
      <w:r w:rsidRPr="004F4AF9">
        <w:rPr>
          <w:rFonts w:ascii="Palatino Linotype" w:hAnsi="Palatino Linotype"/>
          <w:b/>
        </w:rPr>
        <w:t>Javier Martínez Cruz</w:t>
      </w:r>
    </w:p>
    <w:p w:rsidR="00E711B2" w:rsidRPr="004F4AF9" w:rsidRDefault="00E711B2" w:rsidP="00E711B2">
      <w:pPr>
        <w:spacing w:after="0" w:line="240" w:lineRule="auto"/>
        <w:jc w:val="center"/>
        <w:rPr>
          <w:rFonts w:ascii="Palatino Linotype" w:hAnsi="Palatino Linotype"/>
          <w:b/>
        </w:rPr>
      </w:pPr>
      <w:r w:rsidRPr="004F4AF9">
        <w:rPr>
          <w:rFonts w:ascii="Palatino Linotype" w:hAnsi="Palatino Linotype"/>
          <w:b/>
        </w:rPr>
        <w:t>Comisionado</w:t>
      </w:r>
    </w:p>
    <w:p w:rsidR="00E711B2" w:rsidRPr="004F4AF9" w:rsidRDefault="003268BF" w:rsidP="00E711B2">
      <w:pPr>
        <w:spacing w:after="0" w:line="240" w:lineRule="auto"/>
        <w:jc w:val="center"/>
        <w:rPr>
          <w:rFonts w:ascii="Palatino Linotype" w:hAnsi="Palatino Linotype"/>
          <w:b/>
        </w:rPr>
      </w:pPr>
      <w:r>
        <w:rPr>
          <w:rFonts w:ascii="Palatino Linotype" w:hAnsi="Palatino Linotype"/>
          <w:b/>
        </w:rPr>
        <w:t>(Rúbrica)</w:t>
      </w:r>
    </w:p>
    <w:p w:rsidR="00E711B2" w:rsidRPr="004F4AF9" w:rsidRDefault="00E711B2" w:rsidP="00E711B2">
      <w:pPr>
        <w:spacing w:before="120" w:after="120" w:line="360" w:lineRule="auto"/>
        <w:jc w:val="both"/>
        <w:rPr>
          <w:rFonts w:ascii="Palatino Linotype" w:eastAsia="MS Mincho" w:hAnsi="Palatino Linotype" w:cs="Times New Roman"/>
          <w:lang w:val="es-ES" w:eastAsia="es-ES"/>
        </w:rPr>
      </w:pPr>
    </w:p>
    <w:sectPr w:rsidR="00E711B2" w:rsidRPr="004F4AF9" w:rsidSect="00DC32F9">
      <w:headerReference w:type="even" r:id="rId8"/>
      <w:headerReference w:type="default" r:id="rId9"/>
      <w:footerReference w:type="default" r:id="rId10"/>
      <w:headerReference w:type="first" r:id="rId11"/>
      <w:pgSz w:w="12240" w:h="15840"/>
      <w:pgMar w:top="1871" w:right="1327" w:bottom="2410"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7BA" w:rsidRDefault="008637BA" w:rsidP="00907451">
      <w:pPr>
        <w:spacing w:after="0" w:line="240" w:lineRule="auto"/>
      </w:pPr>
      <w:r>
        <w:separator/>
      </w:r>
    </w:p>
  </w:endnote>
  <w:endnote w:type="continuationSeparator" w:id="0">
    <w:p w:rsidR="008637BA" w:rsidRDefault="008637BA"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E39E1">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E39E1">
      <w:rPr>
        <w:rFonts w:ascii="Arial" w:hAnsi="Arial" w:cs="Arial"/>
        <w:b/>
        <w:bCs/>
        <w:noProof/>
        <w:sz w:val="20"/>
        <w:szCs w:val="20"/>
      </w:rPr>
      <w:t>5</w:t>
    </w:r>
    <w:r w:rsidRPr="00986599">
      <w:rPr>
        <w:rFonts w:ascii="Arial" w:hAnsi="Arial" w:cs="Arial"/>
        <w:b/>
        <w:bCs/>
        <w:sz w:val="20"/>
        <w:szCs w:val="20"/>
      </w:rPr>
      <w:fldChar w:fldCharType="end"/>
    </w:r>
  </w:p>
  <w:p w:rsidR="00D758BE" w:rsidRDefault="008637BA"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7BA" w:rsidRDefault="008637BA" w:rsidP="00907451">
      <w:pPr>
        <w:spacing w:after="0" w:line="240" w:lineRule="auto"/>
      </w:pPr>
      <w:r>
        <w:separator/>
      </w:r>
    </w:p>
  </w:footnote>
  <w:footnote w:type="continuationSeparator" w:id="0">
    <w:p w:rsidR="008637BA" w:rsidRDefault="008637BA"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8637B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18954" o:spid="_x0000_s2054" type="#_x0000_t136" style="position:absolute;margin-left:0;margin-top:0;width:547.2pt;height:82.05pt;rotation:315;z-index:-25165465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r w:rsidR="00057319">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CA1049" w:rsidP="007263BB">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58FA3A98" wp14:editId="12A6B8FB">
          <wp:simplePos x="0" y="0"/>
          <wp:positionH relativeFrom="column">
            <wp:posOffset>-1057275</wp:posOffset>
          </wp:positionH>
          <wp:positionV relativeFrom="paragraph">
            <wp:posOffset>-449580</wp:posOffset>
          </wp:positionV>
          <wp:extent cx="7510145" cy="9883775"/>
          <wp:effectExtent l="0" t="0" r="0" b="3175"/>
          <wp:wrapNone/>
          <wp:docPr id="5" name="Imagen 5"/>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r w:rsidR="008637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18955" o:spid="_x0000_s2055" type="#_x0000_t136" style="position:absolute;left:0;text-align:left;margin-left:0;margin-top:0;width:547.2pt;height:82.05pt;rotation:315;z-index:-25165260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D758BE" w:rsidRDefault="008637BA" w:rsidP="007263BB">
    <w:pPr>
      <w:pStyle w:val="Encabezado"/>
      <w:jc w:val="right"/>
      <w:rPr>
        <w:rFonts w:ascii="Arial" w:hAnsi="Arial" w:cs="Arial"/>
        <w:sz w:val="20"/>
        <w:szCs w:val="20"/>
      </w:rPr>
    </w:pPr>
  </w:p>
  <w:p w:rsidR="00D758BE" w:rsidRDefault="008637BA"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F81F58">
      <w:rPr>
        <w:rFonts w:ascii="Palatino Linotype" w:hAnsi="Palatino Linotype" w:cs="Arial"/>
        <w:b/>
        <w:sz w:val="20"/>
        <w:szCs w:val="20"/>
      </w:rPr>
      <w:t>.</w:t>
    </w:r>
    <w:r w:rsidR="00057319" w:rsidRPr="00563D0F">
      <w:rPr>
        <w:rFonts w:ascii="Palatino Linotype" w:hAnsi="Palatino Linotype" w:cs="Arial"/>
        <w:b/>
        <w:sz w:val="20"/>
        <w:szCs w:val="20"/>
      </w:rPr>
      <w:t xml:space="preserve"> </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1521B7">
      <w:rPr>
        <w:rFonts w:ascii="Palatino Linotype" w:hAnsi="Palatino Linotype" w:cs="Arial"/>
        <w:b/>
        <w:sz w:val="20"/>
        <w:szCs w:val="20"/>
      </w:rPr>
      <w:t>0</w:t>
    </w:r>
    <w:r w:rsidR="00FF3120">
      <w:rPr>
        <w:rFonts w:ascii="Palatino Linotype" w:hAnsi="Palatino Linotype" w:cs="Arial"/>
        <w:b/>
        <w:sz w:val="20"/>
        <w:szCs w:val="20"/>
      </w:rPr>
      <w:t>1877</w:t>
    </w:r>
    <w:r w:rsidR="00897E24" w:rsidRPr="00897E24">
      <w:rPr>
        <w:rFonts w:ascii="Palatino Linotype" w:hAnsi="Palatino Linotype" w:cs="Arial"/>
        <w:b/>
        <w:sz w:val="20"/>
        <w:szCs w:val="20"/>
      </w:rPr>
      <w:t>/INFOEM/IP/RR/201</w:t>
    </w:r>
    <w:r w:rsidR="00D22C4E">
      <w:rPr>
        <w:rFonts w:ascii="Palatino Linotype" w:hAnsi="Palatino Linotype" w:cs="Arial"/>
        <w:b/>
        <w:sz w:val="20"/>
        <w:szCs w:val="20"/>
      </w:rPr>
      <w:t>9</w:t>
    </w:r>
    <w:r w:rsidR="00143624">
      <w:rPr>
        <w:rFonts w:ascii="Palatino Linotype" w:hAnsi="Palatino Linotype" w:cs="Arial"/>
        <w:b/>
        <w:sz w:val="20"/>
        <w:szCs w:val="20"/>
      </w:rPr>
      <w:t>.</w:t>
    </w:r>
  </w:p>
  <w:p w:rsidR="00D758BE" w:rsidRDefault="008637BA" w:rsidP="007263BB">
    <w:pPr>
      <w:pStyle w:val="Encabezado"/>
      <w:jc w:val="right"/>
      <w:rPr>
        <w:rFonts w:ascii="Palatino Linotype" w:hAnsi="Palatino Linotype" w:cs="Arial"/>
        <w:sz w:val="20"/>
        <w:szCs w:val="20"/>
      </w:rPr>
    </w:pPr>
  </w:p>
  <w:p w:rsidR="00233AB2" w:rsidRDefault="008637BA"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CDC" w:rsidRDefault="008637B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18953" o:spid="_x0000_s2053" type="#_x0000_t136" style="position:absolute;margin-left:0;margin-top:0;width:547.2pt;height:82.05pt;rotation:315;z-index:-251656704;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223F"/>
    <w:multiLevelType w:val="hybridMultilevel"/>
    <w:tmpl w:val="1FD22806"/>
    <w:lvl w:ilvl="0" w:tplc="0D2CC0C6">
      <w:start w:val="6"/>
      <w:numFmt w:val="decimal"/>
      <w:lvlText w:val="%1."/>
      <w:lvlJc w:val="left"/>
      <w:pPr>
        <w:ind w:left="927"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CA7050"/>
    <w:multiLevelType w:val="hybridMultilevel"/>
    <w:tmpl w:val="A7E802EC"/>
    <w:lvl w:ilvl="0" w:tplc="CEFAFC60">
      <w:start w:val="13"/>
      <w:numFmt w:val="decimal"/>
      <w:lvlText w:val="%1."/>
      <w:lvlJc w:val="left"/>
      <w:pPr>
        <w:ind w:left="927" w:hanging="360"/>
      </w:pPr>
      <w:rPr>
        <w:rFonts w:cs="Arial" w:hint="default"/>
        <w:i/>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2D7A5943"/>
    <w:multiLevelType w:val="hybridMultilevel"/>
    <w:tmpl w:val="6A5A80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984C0A66"/>
    <w:lvl w:ilvl="0" w:tplc="5EFE98EE">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1D54C14"/>
    <w:multiLevelType w:val="hybridMultilevel"/>
    <w:tmpl w:val="E6226D42"/>
    <w:lvl w:ilvl="0" w:tplc="D7E4DD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E86B48"/>
    <w:multiLevelType w:val="hybridMultilevel"/>
    <w:tmpl w:val="85465566"/>
    <w:lvl w:ilvl="0" w:tplc="C40C89F0">
      <w:start w:val="1"/>
      <w:numFmt w:val="upperRoman"/>
      <w:lvlText w:val="%1."/>
      <w:lvlJc w:val="righ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6"/>
  </w:num>
  <w:num w:numId="2">
    <w:abstractNumId w:val="10"/>
  </w:num>
  <w:num w:numId="3">
    <w:abstractNumId w:val="5"/>
  </w:num>
  <w:num w:numId="4">
    <w:abstractNumId w:val="0"/>
  </w:num>
  <w:num w:numId="5">
    <w:abstractNumId w:val="1"/>
  </w:num>
  <w:num w:numId="6">
    <w:abstractNumId w:val="8"/>
  </w:num>
  <w:num w:numId="7">
    <w:abstractNumId w:val="4"/>
  </w:num>
  <w:num w:numId="8">
    <w:abstractNumId w:val="3"/>
  </w:num>
  <w:num w:numId="9">
    <w:abstractNumId w:val="7"/>
  </w:num>
  <w:num w:numId="10">
    <w:abstractNumId w:val="2"/>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56CF"/>
    <w:rsid w:val="0001221B"/>
    <w:rsid w:val="00020595"/>
    <w:rsid w:val="0002132C"/>
    <w:rsid w:val="00022E70"/>
    <w:rsid w:val="00030212"/>
    <w:rsid w:val="00032EE8"/>
    <w:rsid w:val="000345C4"/>
    <w:rsid w:val="00045788"/>
    <w:rsid w:val="00047E96"/>
    <w:rsid w:val="000508AE"/>
    <w:rsid w:val="00051C17"/>
    <w:rsid w:val="00053654"/>
    <w:rsid w:val="00057319"/>
    <w:rsid w:val="000607BA"/>
    <w:rsid w:val="000632F3"/>
    <w:rsid w:val="000642D8"/>
    <w:rsid w:val="000646F9"/>
    <w:rsid w:val="000714F2"/>
    <w:rsid w:val="000740BF"/>
    <w:rsid w:val="00085D13"/>
    <w:rsid w:val="0008649F"/>
    <w:rsid w:val="00093DFB"/>
    <w:rsid w:val="000959AD"/>
    <w:rsid w:val="000A05B3"/>
    <w:rsid w:val="000A05F9"/>
    <w:rsid w:val="000A1E83"/>
    <w:rsid w:val="000A1F05"/>
    <w:rsid w:val="000A2EEC"/>
    <w:rsid w:val="000A3415"/>
    <w:rsid w:val="000A4B69"/>
    <w:rsid w:val="000A52F5"/>
    <w:rsid w:val="000A6A80"/>
    <w:rsid w:val="000D1269"/>
    <w:rsid w:val="000D45AD"/>
    <w:rsid w:val="000E41C3"/>
    <w:rsid w:val="001010BF"/>
    <w:rsid w:val="0010329E"/>
    <w:rsid w:val="001038D5"/>
    <w:rsid w:val="00112E3B"/>
    <w:rsid w:val="001209C9"/>
    <w:rsid w:val="001229EC"/>
    <w:rsid w:val="001248B9"/>
    <w:rsid w:val="001263E9"/>
    <w:rsid w:val="0013224F"/>
    <w:rsid w:val="001360A5"/>
    <w:rsid w:val="001411F8"/>
    <w:rsid w:val="001412C3"/>
    <w:rsid w:val="00143624"/>
    <w:rsid w:val="00147890"/>
    <w:rsid w:val="0015034F"/>
    <w:rsid w:val="001521B7"/>
    <w:rsid w:val="001528D6"/>
    <w:rsid w:val="00155046"/>
    <w:rsid w:val="0016362D"/>
    <w:rsid w:val="00166985"/>
    <w:rsid w:val="00172B32"/>
    <w:rsid w:val="00173C5B"/>
    <w:rsid w:val="00176A16"/>
    <w:rsid w:val="001822F4"/>
    <w:rsid w:val="00186F6F"/>
    <w:rsid w:val="00190794"/>
    <w:rsid w:val="00191236"/>
    <w:rsid w:val="00196D0F"/>
    <w:rsid w:val="001A3B49"/>
    <w:rsid w:val="001A6A37"/>
    <w:rsid w:val="001A7C78"/>
    <w:rsid w:val="001B0084"/>
    <w:rsid w:val="001B218F"/>
    <w:rsid w:val="001B271B"/>
    <w:rsid w:val="001C151C"/>
    <w:rsid w:val="001C3682"/>
    <w:rsid w:val="001C7791"/>
    <w:rsid w:val="001D1536"/>
    <w:rsid w:val="001D7FBC"/>
    <w:rsid w:val="001F0F67"/>
    <w:rsid w:val="001F622E"/>
    <w:rsid w:val="001F686D"/>
    <w:rsid w:val="001F7DB4"/>
    <w:rsid w:val="0020784D"/>
    <w:rsid w:val="00207AC4"/>
    <w:rsid w:val="00211214"/>
    <w:rsid w:val="00215A26"/>
    <w:rsid w:val="00223CFC"/>
    <w:rsid w:val="00225005"/>
    <w:rsid w:val="00235A94"/>
    <w:rsid w:val="00253C2D"/>
    <w:rsid w:val="002813BC"/>
    <w:rsid w:val="002852F2"/>
    <w:rsid w:val="002901BE"/>
    <w:rsid w:val="00292210"/>
    <w:rsid w:val="00292D40"/>
    <w:rsid w:val="00293C24"/>
    <w:rsid w:val="002A5ADD"/>
    <w:rsid w:val="002A5F7A"/>
    <w:rsid w:val="002A6359"/>
    <w:rsid w:val="002B0D5A"/>
    <w:rsid w:val="002C178B"/>
    <w:rsid w:val="002D3ACC"/>
    <w:rsid w:val="002D6D97"/>
    <w:rsid w:val="002D7AFB"/>
    <w:rsid w:val="002E2DB1"/>
    <w:rsid w:val="002E37F8"/>
    <w:rsid w:val="002E6C25"/>
    <w:rsid w:val="002E6F99"/>
    <w:rsid w:val="002F1845"/>
    <w:rsid w:val="0030480F"/>
    <w:rsid w:val="00313A4C"/>
    <w:rsid w:val="00314438"/>
    <w:rsid w:val="00322324"/>
    <w:rsid w:val="00322F60"/>
    <w:rsid w:val="003268BF"/>
    <w:rsid w:val="0033414C"/>
    <w:rsid w:val="00334201"/>
    <w:rsid w:val="00335C19"/>
    <w:rsid w:val="00346DEE"/>
    <w:rsid w:val="00351122"/>
    <w:rsid w:val="00354268"/>
    <w:rsid w:val="00360393"/>
    <w:rsid w:val="0036408D"/>
    <w:rsid w:val="0037100E"/>
    <w:rsid w:val="00374C91"/>
    <w:rsid w:val="0038642F"/>
    <w:rsid w:val="0039404A"/>
    <w:rsid w:val="003A209F"/>
    <w:rsid w:val="003A25DC"/>
    <w:rsid w:val="003A4486"/>
    <w:rsid w:val="003C500B"/>
    <w:rsid w:val="003C7D1D"/>
    <w:rsid w:val="003D1840"/>
    <w:rsid w:val="003F233C"/>
    <w:rsid w:val="003F2FD3"/>
    <w:rsid w:val="00404D77"/>
    <w:rsid w:val="00411865"/>
    <w:rsid w:val="004159AF"/>
    <w:rsid w:val="00420E2F"/>
    <w:rsid w:val="00422629"/>
    <w:rsid w:val="0042332B"/>
    <w:rsid w:val="00427B9A"/>
    <w:rsid w:val="00456467"/>
    <w:rsid w:val="0045723C"/>
    <w:rsid w:val="00462FE0"/>
    <w:rsid w:val="00465786"/>
    <w:rsid w:val="00471402"/>
    <w:rsid w:val="00476CF0"/>
    <w:rsid w:val="00477E5C"/>
    <w:rsid w:val="00477FDA"/>
    <w:rsid w:val="00480D27"/>
    <w:rsid w:val="004824F7"/>
    <w:rsid w:val="00485538"/>
    <w:rsid w:val="00494916"/>
    <w:rsid w:val="0049578E"/>
    <w:rsid w:val="004B391C"/>
    <w:rsid w:val="004B6824"/>
    <w:rsid w:val="004B7BA0"/>
    <w:rsid w:val="004C30A4"/>
    <w:rsid w:val="004E0B4E"/>
    <w:rsid w:val="004E42EB"/>
    <w:rsid w:val="004F4AF9"/>
    <w:rsid w:val="004F4C1D"/>
    <w:rsid w:val="004F774F"/>
    <w:rsid w:val="0050257D"/>
    <w:rsid w:val="00503C18"/>
    <w:rsid w:val="00505F5A"/>
    <w:rsid w:val="005111D9"/>
    <w:rsid w:val="00531DBB"/>
    <w:rsid w:val="00537CCB"/>
    <w:rsid w:val="00542762"/>
    <w:rsid w:val="00543E3E"/>
    <w:rsid w:val="0055086F"/>
    <w:rsid w:val="00554837"/>
    <w:rsid w:val="005549ED"/>
    <w:rsid w:val="00560182"/>
    <w:rsid w:val="00572618"/>
    <w:rsid w:val="00572C5B"/>
    <w:rsid w:val="00575EA4"/>
    <w:rsid w:val="005777C1"/>
    <w:rsid w:val="00583D84"/>
    <w:rsid w:val="00592D7B"/>
    <w:rsid w:val="005A0D06"/>
    <w:rsid w:val="005B2141"/>
    <w:rsid w:val="005B5D7C"/>
    <w:rsid w:val="005B7B66"/>
    <w:rsid w:val="005C1F55"/>
    <w:rsid w:val="005D066B"/>
    <w:rsid w:val="005D64FA"/>
    <w:rsid w:val="005E2A98"/>
    <w:rsid w:val="005F4C0C"/>
    <w:rsid w:val="006060EE"/>
    <w:rsid w:val="00612A40"/>
    <w:rsid w:val="006135F7"/>
    <w:rsid w:val="00620BB5"/>
    <w:rsid w:val="006214D7"/>
    <w:rsid w:val="00624FDE"/>
    <w:rsid w:val="00632026"/>
    <w:rsid w:val="00633205"/>
    <w:rsid w:val="00642F43"/>
    <w:rsid w:val="00644A98"/>
    <w:rsid w:val="006467A5"/>
    <w:rsid w:val="00650509"/>
    <w:rsid w:val="00650D89"/>
    <w:rsid w:val="00650DC2"/>
    <w:rsid w:val="00652576"/>
    <w:rsid w:val="00653E25"/>
    <w:rsid w:val="0066154C"/>
    <w:rsid w:val="00661C85"/>
    <w:rsid w:val="0066206E"/>
    <w:rsid w:val="006646E5"/>
    <w:rsid w:val="00672834"/>
    <w:rsid w:val="0067524F"/>
    <w:rsid w:val="006753CB"/>
    <w:rsid w:val="006763A7"/>
    <w:rsid w:val="00676786"/>
    <w:rsid w:val="0067739E"/>
    <w:rsid w:val="0068557C"/>
    <w:rsid w:val="006861A5"/>
    <w:rsid w:val="00691E2E"/>
    <w:rsid w:val="006A142E"/>
    <w:rsid w:val="006A2894"/>
    <w:rsid w:val="006A3897"/>
    <w:rsid w:val="006A6380"/>
    <w:rsid w:val="006A6AF4"/>
    <w:rsid w:val="006B53DC"/>
    <w:rsid w:val="006B56E1"/>
    <w:rsid w:val="006B7B38"/>
    <w:rsid w:val="006C3430"/>
    <w:rsid w:val="006C34A1"/>
    <w:rsid w:val="006D71ED"/>
    <w:rsid w:val="006E048C"/>
    <w:rsid w:val="006E0A63"/>
    <w:rsid w:val="006E1102"/>
    <w:rsid w:val="006E7493"/>
    <w:rsid w:val="006F346D"/>
    <w:rsid w:val="006F4B25"/>
    <w:rsid w:val="006F7FDF"/>
    <w:rsid w:val="0070208A"/>
    <w:rsid w:val="00713C13"/>
    <w:rsid w:val="00713DB6"/>
    <w:rsid w:val="00714A12"/>
    <w:rsid w:val="0071686D"/>
    <w:rsid w:val="007238D6"/>
    <w:rsid w:val="00740C67"/>
    <w:rsid w:val="007417CA"/>
    <w:rsid w:val="00741887"/>
    <w:rsid w:val="00744422"/>
    <w:rsid w:val="007548FD"/>
    <w:rsid w:val="007617F6"/>
    <w:rsid w:val="007676C8"/>
    <w:rsid w:val="00770853"/>
    <w:rsid w:val="0077712B"/>
    <w:rsid w:val="007841E7"/>
    <w:rsid w:val="0078458C"/>
    <w:rsid w:val="007928CC"/>
    <w:rsid w:val="007A163A"/>
    <w:rsid w:val="007B48DE"/>
    <w:rsid w:val="007B6EE5"/>
    <w:rsid w:val="007C7B1E"/>
    <w:rsid w:val="007D139D"/>
    <w:rsid w:val="007D1EC7"/>
    <w:rsid w:val="007D1F21"/>
    <w:rsid w:val="007D2562"/>
    <w:rsid w:val="007D67CE"/>
    <w:rsid w:val="007E4CD0"/>
    <w:rsid w:val="007E6099"/>
    <w:rsid w:val="007E61A3"/>
    <w:rsid w:val="007F65BD"/>
    <w:rsid w:val="00817AA2"/>
    <w:rsid w:val="00820105"/>
    <w:rsid w:val="0083304F"/>
    <w:rsid w:val="00836D44"/>
    <w:rsid w:val="00840577"/>
    <w:rsid w:val="00845226"/>
    <w:rsid w:val="0084741F"/>
    <w:rsid w:val="00852954"/>
    <w:rsid w:val="00855977"/>
    <w:rsid w:val="008637BA"/>
    <w:rsid w:val="00882515"/>
    <w:rsid w:val="00885560"/>
    <w:rsid w:val="008902EB"/>
    <w:rsid w:val="00891A8B"/>
    <w:rsid w:val="00892DF4"/>
    <w:rsid w:val="008957B1"/>
    <w:rsid w:val="00895F2C"/>
    <w:rsid w:val="00897E24"/>
    <w:rsid w:val="008A13ED"/>
    <w:rsid w:val="008A261D"/>
    <w:rsid w:val="008A4206"/>
    <w:rsid w:val="008B204C"/>
    <w:rsid w:val="008B691F"/>
    <w:rsid w:val="008C41DD"/>
    <w:rsid w:val="008C4482"/>
    <w:rsid w:val="008C789B"/>
    <w:rsid w:val="008D3AF3"/>
    <w:rsid w:val="008E5CE9"/>
    <w:rsid w:val="00901CBD"/>
    <w:rsid w:val="00907451"/>
    <w:rsid w:val="00921EAB"/>
    <w:rsid w:val="00952AE7"/>
    <w:rsid w:val="009532AD"/>
    <w:rsid w:val="00956FEF"/>
    <w:rsid w:val="009574A8"/>
    <w:rsid w:val="00960BAE"/>
    <w:rsid w:val="009611D3"/>
    <w:rsid w:val="009611F1"/>
    <w:rsid w:val="009672DF"/>
    <w:rsid w:val="00974983"/>
    <w:rsid w:val="009767C2"/>
    <w:rsid w:val="0098044D"/>
    <w:rsid w:val="009818E5"/>
    <w:rsid w:val="00984FB3"/>
    <w:rsid w:val="0098633B"/>
    <w:rsid w:val="00986652"/>
    <w:rsid w:val="009874D7"/>
    <w:rsid w:val="00995D7C"/>
    <w:rsid w:val="009A29EF"/>
    <w:rsid w:val="009A32CE"/>
    <w:rsid w:val="009A4C57"/>
    <w:rsid w:val="009A5337"/>
    <w:rsid w:val="009A5E4A"/>
    <w:rsid w:val="009B0776"/>
    <w:rsid w:val="009B4BAC"/>
    <w:rsid w:val="009C273E"/>
    <w:rsid w:val="009D4A3C"/>
    <w:rsid w:val="009E6CD3"/>
    <w:rsid w:val="009F069C"/>
    <w:rsid w:val="009F2FF9"/>
    <w:rsid w:val="009F338F"/>
    <w:rsid w:val="009F44E9"/>
    <w:rsid w:val="00A01E1E"/>
    <w:rsid w:val="00A07444"/>
    <w:rsid w:val="00A074F6"/>
    <w:rsid w:val="00A1161D"/>
    <w:rsid w:val="00A1235D"/>
    <w:rsid w:val="00A21005"/>
    <w:rsid w:val="00A2363A"/>
    <w:rsid w:val="00A36454"/>
    <w:rsid w:val="00A44967"/>
    <w:rsid w:val="00A458B3"/>
    <w:rsid w:val="00A45C15"/>
    <w:rsid w:val="00A46685"/>
    <w:rsid w:val="00A60D55"/>
    <w:rsid w:val="00A65F94"/>
    <w:rsid w:val="00A70F6F"/>
    <w:rsid w:val="00A768A1"/>
    <w:rsid w:val="00A85E6E"/>
    <w:rsid w:val="00A87C94"/>
    <w:rsid w:val="00A935F3"/>
    <w:rsid w:val="00A95312"/>
    <w:rsid w:val="00A964EF"/>
    <w:rsid w:val="00AA7A64"/>
    <w:rsid w:val="00AC1290"/>
    <w:rsid w:val="00AC5E73"/>
    <w:rsid w:val="00AD0389"/>
    <w:rsid w:val="00AD204D"/>
    <w:rsid w:val="00AD2489"/>
    <w:rsid w:val="00AD24B7"/>
    <w:rsid w:val="00AE35F2"/>
    <w:rsid w:val="00B02DEB"/>
    <w:rsid w:val="00B0601C"/>
    <w:rsid w:val="00B20563"/>
    <w:rsid w:val="00B23B76"/>
    <w:rsid w:val="00B23C9B"/>
    <w:rsid w:val="00B2599D"/>
    <w:rsid w:val="00B30C53"/>
    <w:rsid w:val="00B40F71"/>
    <w:rsid w:val="00B547F4"/>
    <w:rsid w:val="00B56F36"/>
    <w:rsid w:val="00B57FC7"/>
    <w:rsid w:val="00B62AEE"/>
    <w:rsid w:val="00B63624"/>
    <w:rsid w:val="00B64C32"/>
    <w:rsid w:val="00B65705"/>
    <w:rsid w:val="00B66050"/>
    <w:rsid w:val="00B675A2"/>
    <w:rsid w:val="00B7053C"/>
    <w:rsid w:val="00B71529"/>
    <w:rsid w:val="00B76007"/>
    <w:rsid w:val="00B87693"/>
    <w:rsid w:val="00B8780C"/>
    <w:rsid w:val="00B90A99"/>
    <w:rsid w:val="00B95ED4"/>
    <w:rsid w:val="00BA0E4D"/>
    <w:rsid w:val="00BA36B1"/>
    <w:rsid w:val="00BC2372"/>
    <w:rsid w:val="00BC691E"/>
    <w:rsid w:val="00BD47C1"/>
    <w:rsid w:val="00BE3321"/>
    <w:rsid w:val="00BE3B34"/>
    <w:rsid w:val="00BE5A38"/>
    <w:rsid w:val="00BE7640"/>
    <w:rsid w:val="00BF12D9"/>
    <w:rsid w:val="00BF1C0D"/>
    <w:rsid w:val="00BF5979"/>
    <w:rsid w:val="00C04B7C"/>
    <w:rsid w:val="00C05880"/>
    <w:rsid w:val="00C07684"/>
    <w:rsid w:val="00C07F03"/>
    <w:rsid w:val="00C12EDE"/>
    <w:rsid w:val="00C168C0"/>
    <w:rsid w:val="00C20579"/>
    <w:rsid w:val="00C222AF"/>
    <w:rsid w:val="00C22C8F"/>
    <w:rsid w:val="00C25892"/>
    <w:rsid w:val="00C343FB"/>
    <w:rsid w:val="00C41484"/>
    <w:rsid w:val="00C44E15"/>
    <w:rsid w:val="00C44FD3"/>
    <w:rsid w:val="00C45410"/>
    <w:rsid w:val="00C50190"/>
    <w:rsid w:val="00C53ED0"/>
    <w:rsid w:val="00C5428A"/>
    <w:rsid w:val="00C56623"/>
    <w:rsid w:val="00C57100"/>
    <w:rsid w:val="00C57674"/>
    <w:rsid w:val="00C618CD"/>
    <w:rsid w:val="00C61C9F"/>
    <w:rsid w:val="00C64FDB"/>
    <w:rsid w:val="00C72D86"/>
    <w:rsid w:val="00C7542E"/>
    <w:rsid w:val="00C8657B"/>
    <w:rsid w:val="00C8758B"/>
    <w:rsid w:val="00C976AC"/>
    <w:rsid w:val="00CA1049"/>
    <w:rsid w:val="00CA1B5F"/>
    <w:rsid w:val="00CA2A54"/>
    <w:rsid w:val="00CA4B40"/>
    <w:rsid w:val="00CA6CDC"/>
    <w:rsid w:val="00CB19D1"/>
    <w:rsid w:val="00CB6925"/>
    <w:rsid w:val="00CC1202"/>
    <w:rsid w:val="00CC2D22"/>
    <w:rsid w:val="00CC3887"/>
    <w:rsid w:val="00CC5CDC"/>
    <w:rsid w:val="00CF0BAC"/>
    <w:rsid w:val="00CF29D2"/>
    <w:rsid w:val="00D026DB"/>
    <w:rsid w:val="00D17DDA"/>
    <w:rsid w:val="00D22C4E"/>
    <w:rsid w:val="00D24225"/>
    <w:rsid w:val="00D300AA"/>
    <w:rsid w:val="00D32E4F"/>
    <w:rsid w:val="00D335EA"/>
    <w:rsid w:val="00D33D3B"/>
    <w:rsid w:val="00D35D41"/>
    <w:rsid w:val="00D36E74"/>
    <w:rsid w:val="00D5086A"/>
    <w:rsid w:val="00D54CE0"/>
    <w:rsid w:val="00D550AF"/>
    <w:rsid w:val="00D5593C"/>
    <w:rsid w:val="00D57305"/>
    <w:rsid w:val="00D574AC"/>
    <w:rsid w:val="00D677F6"/>
    <w:rsid w:val="00D75967"/>
    <w:rsid w:val="00D75EDA"/>
    <w:rsid w:val="00D8616C"/>
    <w:rsid w:val="00DB70E3"/>
    <w:rsid w:val="00DC1FFE"/>
    <w:rsid w:val="00DC32F9"/>
    <w:rsid w:val="00DC752B"/>
    <w:rsid w:val="00DE4075"/>
    <w:rsid w:val="00DE6C63"/>
    <w:rsid w:val="00DF27E6"/>
    <w:rsid w:val="00DF5F73"/>
    <w:rsid w:val="00E00483"/>
    <w:rsid w:val="00E10DD2"/>
    <w:rsid w:val="00E1292F"/>
    <w:rsid w:val="00E20299"/>
    <w:rsid w:val="00E203E1"/>
    <w:rsid w:val="00E20BB6"/>
    <w:rsid w:val="00E21542"/>
    <w:rsid w:val="00E30FFD"/>
    <w:rsid w:val="00E34CDC"/>
    <w:rsid w:val="00E35D2D"/>
    <w:rsid w:val="00E360A3"/>
    <w:rsid w:val="00E37E64"/>
    <w:rsid w:val="00E476A5"/>
    <w:rsid w:val="00E56FC2"/>
    <w:rsid w:val="00E6402C"/>
    <w:rsid w:val="00E66D60"/>
    <w:rsid w:val="00E711B2"/>
    <w:rsid w:val="00E76358"/>
    <w:rsid w:val="00E85A7C"/>
    <w:rsid w:val="00E91BA0"/>
    <w:rsid w:val="00E920D4"/>
    <w:rsid w:val="00E96D92"/>
    <w:rsid w:val="00E971BD"/>
    <w:rsid w:val="00E97CC5"/>
    <w:rsid w:val="00EC5259"/>
    <w:rsid w:val="00ED73E4"/>
    <w:rsid w:val="00EE39C2"/>
    <w:rsid w:val="00EF0988"/>
    <w:rsid w:val="00EF6155"/>
    <w:rsid w:val="00F009CE"/>
    <w:rsid w:val="00F06808"/>
    <w:rsid w:val="00F06D48"/>
    <w:rsid w:val="00F11168"/>
    <w:rsid w:val="00F152E8"/>
    <w:rsid w:val="00F27B85"/>
    <w:rsid w:val="00F41E26"/>
    <w:rsid w:val="00F44EC3"/>
    <w:rsid w:val="00F466F2"/>
    <w:rsid w:val="00F47DB4"/>
    <w:rsid w:val="00F508F8"/>
    <w:rsid w:val="00F63067"/>
    <w:rsid w:val="00F67414"/>
    <w:rsid w:val="00F71053"/>
    <w:rsid w:val="00F71791"/>
    <w:rsid w:val="00F7310F"/>
    <w:rsid w:val="00F76B05"/>
    <w:rsid w:val="00F77416"/>
    <w:rsid w:val="00F81F58"/>
    <w:rsid w:val="00F86364"/>
    <w:rsid w:val="00F86E78"/>
    <w:rsid w:val="00F9526D"/>
    <w:rsid w:val="00F97255"/>
    <w:rsid w:val="00FA35CD"/>
    <w:rsid w:val="00FB2497"/>
    <w:rsid w:val="00FC2D75"/>
    <w:rsid w:val="00FC45F2"/>
    <w:rsid w:val="00FC52EC"/>
    <w:rsid w:val="00FC759F"/>
    <w:rsid w:val="00FD0CA6"/>
    <w:rsid w:val="00FD0D0B"/>
    <w:rsid w:val="00FD157E"/>
    <w:rsid w:val="00FD3336"/>
    <w:rsid w:val="00FD5DEC"/>
    <w:rsid w:val="00FE39E1"/>
    <w:rsid w:val="00FE3B61"/>
    <w:rsid w:val="00FE6E9B"/>
    <w:rsid w:val="00FE765D"/>
    <w:rsid w:val="00FF1CE1"/>
    <w:rsid w:val="00FF3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D24B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D24B7"/>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AD24B7"/>
    <w:rPr>
      <w:vertAlign w:val="superscript"/>
    </w:rPr>
  </w:style>
  <w:style w:type="character" w:styleId="Hipervnculo">
    <w:name w:val="Hyperlink"/>
    <w:basedOn w:val="Fuentedeprrafopredeter"/>
    <w:uiPriority w:val="99"/>
    <w:unhideWhenUsed/>
    <w:rsid w:val="00D759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BAD3457-42E2-4097-84D9-53AF8C01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1259</Words>
  <Characters>6925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2019-03-20T00:34:00Z</cp:lastPrinted>
  <dcterms:created xsi:type="dcterms:W3CDTF">2019-06-10T15:47:00Z</dcterms:created>
  <dcterms:modified xsi:type="dcterms:W3CDTF">2019-06-10T17:56:00Z</dcterms:modified>
</cp:coreProperties>
</file>